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EF69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西北轴承有限公司热处理设备油烟净化装置采购项目谈判公告</w:t>
      </w:r>
    </w:p>
    <w:p w14:paraId="0398E4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根据公司采购管理规定及装备制造车间提请需求，我公司热处理设备油烟净化装置采购项目已具备采购条件，现采用谈判采购方式开展采购工作，欢迎符合资格条件的供应商前来参加谈判。</w:t>
      </w:r>
    </w:p>
    <w:p w14:paraId="255B6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一、项目基本信息</w:t>
      </w:r>
    </w:p>
    <w:p w14:paraId="186671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项目名称：西北轴承有限公司热处理设备油烟净化装置采购项目</w:t>
      </w:r>
    </w:p>
    <w:p w14:paraId="740DEC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采购方式：谈判采购</w:t>
      </w:r>
    </w:p>
    <w:p w14:paraId="36B1A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评审方式</w:t>
      </w:r>
      <w:r>
        <w:rPr>
          <w:rFonts w:hint="eastAsia" w:ascii="方正仿宋_GB2312" w:hAnsi="方正仿宋_GB2312" w:eastAsia="方正仿宋_GB2312" w:cs="方正仿宋_GB2312"/>
          <w:sz w:val="32"/>
          <w:szCs w:val="32"/>
        </w:rPr>
        <w:t>：综合评分法</w:t>
      </w:r>
    </w:p>
    <w:p w14:paraId="5D11F8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项目概况：为装备制造车间热处理工段15台设备配套油烟净化系统、排烟管道、可移动式/开合式集烟罩等全套装置，解决生产油烟排放问题，满足环评验收要求，具体技术要求以现场勘查及技术交底为准。</w:t>
      </w:r>
    </w:p>
    <w:p w14:paraId="229A75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项目地点：西北轴承有限公司（宁夏银川市）</w:t>
      </w:r>
    </w:p>
    <w:p w14:paraId="1CDBC5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二、采购内容及要求</w:t>
      </w:r>
    </w:p>
    <w:p w14:paraId="18D1B8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（一）采购内容</w:t>
      </w:r>
    </w:p>
    <w:p w14:paraId="5208F4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热处理设备油烟净化系统、SUS304排烟管道及配件、可移动/开合集烟罩、管道支撑、控制阀、安装辅材、人工、运输、安装调试、验收等全套服务。</w:t>
      </w:r>
    </w:p>
    <w:p w14:paraId="6E1B1E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（二）核心技术要求</w:t>
      </w:r>
    </w:p>
    <w:p w14:paraId="158F0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覆盖车间15台热处理设备，总占地面积480平米，分两区域布置；</w:t>
      </w:r>
    </w:p>
    <w:p w14:paraId="0E67EA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井式炉、淬火油槽、盐浴炉集烟罩为可移动式/开合式，便于上下料；</w:t>
      </w:r>
    </w:p>
    <w:p w14:paraId="7F82F9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烟道材质为不锈钢，板厚1mm；</w:t>
      </w:r>
    </w:p>
    <w:p w14:paraId="37D879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供应商需现场测量、深化设计、安装调试并通过验收。</w:t>
      </w:r>
    </w:p>
    <w:p w14:paraId="2BCF87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（三）工期要求</w:t>
      </w:r>
    </w:p>
    <w:p w14:paraId="73710A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SA"/>
        </w:rPr>
        <w:t>自合同签订日起交货期及安装调试时间不得超过40天（以验收为主）</w:t>
      </w:r>
      <w:r>
        <w:rPr>
          <w:rFonts w:hint="eastAsia" w:ascii="方正仿宋_GB2312" w:hAnsi="方正仿宋_GB2312" w:eastAsia="方正仿宋_GB2312" w:cs="方正仿宋_GB2312"/>
          <w:sz w:val="32"/>
          <w:szCs w:val="32"/>
        </w:rPr>
        <w:t>。</w:t>
      </w:r>
    </w:p>
    <w:p w14:paraId="3D8366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三、供应商资格要求</w:t>
      </w:r>
    </w:p>
    <w:p w14:paraId="4AC1CE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（1）资质要求：供应商须为依法注册的独立法人或其他组织，须提供有效的证明文件；</w:t>
      </w:r>
    </w:p>
    <w:p w14:paraId="3B3672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（2）承担本项目的主要人员要求：无。</w:t>
      </w:r>
    </w:p>
    <w:p w14:paraId="3DC064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信誉要求：通过“信用中国”网站(www.creditchina.gov.cn)查询供应商是否为失信被执行人，并限制失信被执行人参与此次投标；在宁夏国有资本运营集团有限责任公司范围内，发生一般及以上等级生产安全事故，且被认定为主要责任单位的，将列入本公司安全管理“黑名单”，禁止参与本公司一切安全生产相关活动，不得参与本次投标活动；</w:t>
      </w:r>
    </w:p>
    <w:p w14:paraId="76288B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（4）单位负责人为同一人或者存在控股、管理关系的不同单位，不得参加同一标段投标或者未划分标段的同一招标项目投标。</w:t>
      </w:r>
    </w:p>
    <w:p w14:paraId="2365AC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（5）具备现场勘查、设计、安装、调试及售后服务能力；</w:t>
      </w:r>
    </w:p>
    <w:p w14:paraId="72517E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）本项目不接受联合体报价，不允许分包、转包。</w:t>
      </w:r>
    </w:p>
    <w:p w14:paraId="4E911D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四、谈判时间及地点</w:t>
      </w:r>
    </w:p>
    <w:p w14:paraId="23F76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公告时间：3个自然日，自公告发布之日起计算</w:t>
      </w:r>
    </w:p>
    <w:p w14:paraId="1739EB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谈判时间：</w:t>
      </w:r>
      <w:r>
        <w:rPr>
          <w:rFonts w:hint="eastAsia" w:ascii="方正仿宋_GB2312" w:hAnsi="方正仿宋_GB2312" w:eastAsia="方正仿宋_GB2312" w:cs="方正仿宋_GB2312"/>
          <w:sz w:val="32"/>
          <w:szCs w:val="32"/>
          <w:lang w:val="en-US" w:eastAsia="zh-CN"/>
        </w:rPr>
        <w:t>2026年4月20日10</w:t>
      </w:r>
      <w:r>
        <w:rPr>
          <w:rFonts w:hint="eastAsia" w:ascii="方正仿宋_GB2312" w:hAnsi="方正仿宋_GB2312" w:eastAsia="方正仿宋_GB2312" w:cs="方正仿宋_GB2312"/>
          <w:sz w:val="32"/>
          <w:szCs w:val="32"/>
        </w:rPr>
        <w:t>:00</w:t>
      </w:r>
    </w:p>
    <w:p w14:paraId="126375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谈判地点：西北轴承有限公司研发楼二楼会议室（银川市西夏区六盘山路388号）</w:t>
      </w:r>
    </w:p>
    <w:p w14:paraId="0C7E51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五、报价要求</w:t>
      </w:r>
    </w:p>
    <w:p w14:paraId="3AC708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报价为含税 13% 全费用包干价，包含设备费、材料费、运输费、安装费、人工费、调试费、保险费、税费等一切相关费用，采购人不再支付其他费用；</w:t>
      </w:r>
    </w:p>
    <w:p w14:paraId="4202C2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供应商按采购内容制作详细报价明细表，列明设备名称、规格、数量、单价、合价等；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65"/>
        <w:gridCol w:w="1015"/>
        <w:gridCol w:w="1019"/>
        <w:gridCol w:w="1705"/>
        <w:gridCol w:w="867"/>
        <w:gridCol w:w="1180"/>
        <w:gridCol w:w="1320"/>
      </w:tblGrid>
      <w:tr w14:paraId="7936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7C2A7894">
            <w:pPr>
              <w:widowControl/>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2165" w:type="dxa"/>
            <w:noWrap w:val="0"/>
            <w:vAlign w:val="center"/>
          </w:tcPr>
          <w:p w14:paraId="4D64DAF7">
            <w:pPr>
              <w:widowControl/>
              <w:spacing w:line="360" w:lineRule="auto"/>
              <w:jc w:val="center"/>
              <w:rPr>
                <w:rFonts w:ascii="宋体" w:hAnsi="宋体" w:eastAsia="宋体" w:cs="宋体"/>
                <w:kern w:val="0"/>
                <w:sz w:val="24"/>
              </w:rPr>
            </w:pPr>
            <w:r>
              <w:rPr>
                <w:rFonts w:hint="eastAsia" w:ascii="宋体" w:hAnsi="宋体" w:eastAsia="宋体" w:cs="宋体"/>
                <w:kern w:val="0"/>
                <w:sz w:val="24"/>
              </w:rPr>
              <w:t>采购标的</w:t>
            </w:r>
          </w:p>
        </w:tc>
        <w:tc>
          <w:tcPr>
            <w:tcW w:w="1015" w:type="dxa"/>
            <w:noWrap w:val="0"/>
            <w:vAlign w:val="center"/>
          </w:tcPr>
          <w:p w14:paraId="25C1CAE7">
            <w:pPr>
              <w:widowControl/>
              <w:spacing w:line="360" w:lineRule="auto"/>
              <w:jc w:val="center"/>
              <w:rPr>
                <w:rFonts w:ascii="宋体" w:hAnsi="宋体" w:eastAsia="宋体" w:cs="宋体"/>
                <w:kern w:val="0"/>
                <w:sz w:val="24"/>
              </w:rPr>
            </w:pPr>
            <w:r>
              <w:rPr>
                <w:rFonts w:hint="eastAsia" w:ascii="宋体" w:hAnsi="宋体" w:eastAsia="宋体" w:cs="宋体"/>
                <w:kern w:val="0"/>
                <w:sz w:val="24"/>
              </w:rPr>
              <w:t>单位</w:t>
            </w:r>
          </w:p>
        </w:tc>
        <w:tc>
          <w:tcPr>
            <w:tcW w:w="1019" w:type="dxa"/>
            <w:noWrap w:val="0"/>
            <w:vAlign w:val="center"/>
          </w:tcPr>
          <w:p w14:paraId="6F69F50C">
            <w:pPr>
              <w:widowControl/>
              <w:spacing w:line="360" w:lineRule="auto"/>
              <w:jc w:val="center"/>
              <w:rPr>
                <w:rFonts w:ascii="宋体" w:hAnsi="宋体" w:eastAsia="宋体" w:cs="宋体"/>
                <w:kern w:val="0"/>
                <w:sz w:val="24"/>
              </w:rPr>
            </w:pPr>
            <w:r>
              <w:rPr>
                <w:rFonts w:hint="eastAsia" w:ascii="宋体" w:hAnsi="宋体" w:eastAsia="宋体" w:cs="宋体"/>
                <w:kern w:val="0"/>
                <w:sz w:val="24"/>
              </w:rPr>
              <w:t>数量</w:t>
            </w:r>
          </w:p>
        </w:tc>
        <w:tc>
          <w:tcPr>
            <w:tcW w:w="1705" w:type="dxa"/>
            <w:noWrap w:val="0"/>
            <w:vAlign w:val="center"/>
          </w:tcPr>
          <w:p w14:paraId="4060C430">
            <w:pPr>
              <w:widowControl/>
              <w:spacing w:line="360" w:lineRule="auto"/>
              <w:jc w:val="center"/>
              <w:rPr>
                <w:rFonts w:ascii="宋体" w:hAnsi="宋体" w:eastAsia="宋体" w:cs="宋体"/>
                <w:kern w:val="0"/>
                <w:sz w:val="24"/>
              </w:rPr>
            </w:pPr>
            <w:r>
              <w:rPr>
                <w:rFonts w:hint="eastAsia" w:ascii="宋体" w:hAnsi="宋体" w:eastAsia="宋体" w:cs="宋体"/>
                <w:kern w:val="0"/>
                <w:sz w:val="24"/>
              </w:rPr>
              <w:t>主要技术指标响应描述</w:t>
            </w:r>
          </w:p>
        </w:tc>
        <w:tc>
          <w:tcPr>
            <w:tcW w:w="867" w:type="dxa"/>
            <w:noWrap w:val="0"/>
            <w:vAlign w:val="center"/>
          </w:tcPr>
          <w:p w14:paraId="6665ECDB">
            <w:pPr>
              <w:widowControl/>
              <w:spacing w:line="360" w:lineRule="auto"/>
              <w:jc w:val="center"/>
              <w:rPr>
                <w:rFonts w:ascii="宋体" w:hAnsi="宋体" w:eastAsia="宋体" w:cs="宋体"/>
                <w:kern w:val="0"/>
                <w:sz w:val="24"/>
              </w:rPr>
            </w:pPr>
            <w:r>
              <w:rPr>
                <w:rFonts w:hint="eastAsia" w:ascii="宋体" w:hAnsi="宋体" w:eastAsia="宋体" w:cs="宋体"/>
                <w:kern w:val="0"/>
                <w:sz w:val="24"/>
              </w:rPr>
              <w:t>税率</w:t>
            </w:r>
          </w:p>
        </w:tc>
        <w:tc>
          <w:tcPr>
            <w:tcW w:w="1180" w:type="dxa"/>
            <w:noWrap w:val="0"/>
            <w:vAlign w:val="center"/>
          </w:tcPr>
          <w:p w14:paraId="418F8066">
            <w:pPr>
              <w:widowControl/>
              <w:spacing w:line="360" w:lineRule="auto"/>
              <w:jc w:val="center"/>
              <w:rPr>
                <w:rFonts w:ascii="宋体" w:hAnsi="宋体" w:eastAsia="宋体" w:cs="宋体"/>
                <w:kern w:val="0"/>
                <w:sz w:val="24"/>
              </w:rPr>
            </w:pPr>
            <w:r>
              <w:rPr>
                <w:rFonts w:hint="eastAsia" w:ascii="宋体" w:hAnsi="宋体" w:eastAsia="宋体" w:cs="宋体"/>
                <w:kern w:val="0"/>
                <w:sz w:val="24"/>
              </w:rPr>
              <w:t>含税单价</w:t>
            </w:r>
          </w:p>
        </w:tc>
        <w:tc>
          <w:tcPr>
            <w:tcW w:w="1320" w:type="dxa"/>
            <w:noWrap w:val="0"/>
            <w:vAlign w:val="center"/>
          </w:tcPr>
          <w:p w14:paraId="653845BD">
            <w:pPr>
              <w:widowControl/>
              <w:spacing w:line="360" w:lineRule="auto"/>
              <w:jc w:val="center"/>
              <w:rPr>
                <w:rFonts w:ascii="宋体" w:hAnsi="宋体" w:eastAsia="宋体" w:cs="宋体"/>
                <w:kern w:val="0"/>
                <w:sz w:val="24"/>
              </w:rPr>
            </w:pPr>
            <w:r>
              <w:rPr>
                <w:rFonts w:hint="eastAsia" w:ascii="宋体" w:hAnsi="宋体" w:eastAsia="宋体" w:cs="宋体"/>
                <w:kern w:val="0"/>
                <w:sz w:val="24"/>
              </w:rPr>
              <w:t>含税总价</w:t>
            </w:r>
          </w:p>
        </w:tc>
      </w:tr>
      <w:tr w14:paraId="14C4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5942C4B3">
            <w:pPr>
              <w:widowControl/>
              <w:spacing w:line="360" w:lineRule="auto"/>
              <w:jc w:val="center"/>
              <w:rPr>
                <w:rFonts w:ascii="宋体" w:hAnsi="宋体" w:eastAsia="宋体" w:cs="宋体"/>
                <w:kern w:val="0"/>
                <w:sz w:val="24"/>
              </w:rPr>
            </w:pPr>
            <w:r>
              <w:rPr>
                <w:rFonts w:ascii="宋体" w:hAnsi="宋体" w:eastAsia="宋体" w:cs="宋体"/>
                <w:kern w:val="0"/>
                <w:sz w:val="24"/>
              </w:rPr>
              <w:t>1</w:t>
            </w:r>
          </w:p>
        </w:tc>
        <w:tc>
          <w:tcPr>
            <w:tcW w:w="2165" w:type="dxa"/>
            <w:noWrap w:val="0"/>
            <w:vAlign w:val="center"/>
          </w:tcPr>
          <w:p w14:paraId="4815272B">
            <w:pPr>
              <w:widowControl/>
              <w:spacing w:line="360" w:lineRule="auto"/>
              <w:jc w:val="center"/>
              <w:rPr>
                <w:rFonts w:ascii="宋体" w:hAnsi="宋体" w:eastAsia="宋体" w:cs="宋体"/>
                <w:kern w:val="0"/>
                <w:sz w:val="24"/>
              </w:rPr>
            </w:pPr>
          </w:p>
        </w:tc>
        <w:tc>
          <w:tcPr>
            <w:tcW w:w="1015" w:type="dxa"/>
            <w:noWrap w:val="0"/>
            <w:vAlign w:val="center"/>
          </w:tcPr>
          <w:p w14:paraId="24F6E339">
            <w:pPr>
              <w:widowControl/>
              <w:spacing w:line="360" w:lineRule="auto"/>
              <w:jc w:val="center"/>
              <w:rPr>
                <w:rFonts w:ascii="宋体" w:hAnsi="宋体" w:eastAsia="宋体" w:cs="宋体"/>
                <w:kern w:val="0"/>
                <w:sz w:val="24"/>
              </w:rPr>
            </w:pPr>
          </w:p>
        </w:tc>
        <w:tc>
          <w:tcPr>
            <w:tcW w:w="1019" w:type="dxa"/>
            <w:noWrap w:val="0"/>
            <w:vAlign w:val="center"/>
          </w:tcPr>
          <w:p w14:paraId="7547CD7B">
            <w:pPr>
              <w:widowControl/>
              <w:spacing w:line="360" w:lineRule="auto"/>
              <w:jc w:val="center"/>
              <w:rPr>
                <w:rFonts w:ascii="宋体" w:hAnsi="宋体" w:eastAsia="宋体" w:cs="宋体"/>
                <w:kern w:val="0"/>
                <w:sz w:val="24"/>
              </w:rPr>
            </w:pPr>
          </w:p>
        </w:tc>
        <w:tc>
          <w:tcPr>
            <w:tcW w:w="1705" w:type="dxa"/>
            <w:noWrap w:val="0"/>
            <w:vAlign w:val="center"/>
          </w:tcPr>
          <w:p w14:paraId="1ACED07A">
            <w:pPr>
              <w:widowControl/>
              <w:spacing w:line="360" w:lineRule="auto"/>
              <w:jc w:val="center"/>
              <w:rPr>
                <w:rFonts w:ascii="宋体" w:hAnsi="宋体" w:eastAsia="宋体" w:cs="宋体"/>
                <w:kern w:val="0"/>
                <w:sz w:val="24"/>
              </w:rPr>
            </w:pPr>
          </w:p>
        </w:tc>
        <w:tc>
          <w:tcPr>
            <w:tcW w:w="867" w:type="dxa"/>
            <w:noWrap w:val="0"/>
            <w:vAlign w:val="top"/>
          </w:tcPr>
          <w:p w14:paraId="12CB7339">
            <w:pPr>
              <w:widowControl/>
              <w:spacing w:line="360" w:lineRule="auto"/>
              <w:jc w:val="center"/>
              <w:rPr>
                <w:rFonts w:ascii="宋体" w:hAnsi="宋体" w:eastAsia="宋体" w:cs="宋体"/>
                <w:kern w:val="0"/>
                <w:sz w:val="24"/>
              </w:rPr>
            </w:pPr>
          </w:p>
        </w:tc>
        <w:tc>
          <w:tcPr>
            <w:tcW w:w="1180" w:type="dxa"/>
            <w:noWrap w:val="0"/>
            <w:vAlign w:val="center"/>
          </w:tcPr>
          <w:p w14:paraId="1C49D592">
            <w:pPr>
              <w:widowControl/>
              <w:spacing w:line="360" w:lineRule="auto"/>
              <w:jc w:val="center"/>
              <w:rPr>
                <w:rFonts w:ascii="宋体" w:hAnsi="宋体" w:eastAsia="宋体" w:cs="宋体"/>
                <w:kern w:val="0"/>
                <w:sz w:val="24"/>
              </w:rPr>
            </w:pPr>
          </w:p>
        </w:tc>
        <w:tc>
          <w:tcPr>
            <w:tcW w:w="1320" w:type="dxa"/>
            <w:noWrap w:val="0"/>
            <w:vAlign w:val="top"/>
          </w:tcPr>
          <w:p w14:paraId="6EA34B7C">
            <w:pPr>
              <w:widowControl/>
              <w:spacing w:line="360" w:lineRule="auto"/>
              <w:jc w:val="center"/>
              <w:rPr>
                <w:rFonts w:ascii="宋体" w:hAnsi="宋体" w:eastAsia="宋体" w:cs="宋体"/>
                <w:kern w:val="0"/>
                <w:sz w:val="24"/>
              </w:rPr>
            </w:pPr>
          </w:p>
        </w:tc>
      </w:tr>
      <w:tr w14:paraId="3A83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086652DE">
            <w:pPr>
              <w:widowControl/>
              <w:spacing w:line="360" w:lineRule="auto"/>
              <w:jc w:val="center"/>
              <w:rPr>
                <w:rFonts w:ascii="宋体" w:hAnsi="宋体" w:eastAsia="宋体" w:cs="宋体"/>
                <w:kern w:val="0"/>
                <w:sz w:val="24"/>
              </w:rPr>
            </w:pPr>
            <w:r>
              <w:rPr>
                <w:rFonts w:ascii="宋体" w:hAnsi="宋体" w:eastAsia="宋体" w:cs="宋体"/>
                <w:kern w:val="0"/>
                <w:sz w:val="24"/>
              </w:rPr>
              <w:t>2</w:t>
            </w:r>
          </w:p>
        </w:tc>
        <w:tc>
          <w:tcPr>
            <w:tcW w:w="2165" w:type="dxa"/>
            <w:noWrap w:val="0"/>
            <w:vAlign w:val="center"/>
          </w:tcPr>
          <w:p w14:paraId="4C59D518">
            <w:pPr>
              <w:widowControl/>
              <w:spacing w:line="360" w:lineRule="auto"/>
              <w:jc w:val="center"/>
              <w:rPr>
                <w:rFonts w:ascii="宋体" w:hAnsi="宋体" w:eastAsia="宋体" w:cs="宋体"/>
                <w:kern w:val="0"/>
                <w:sz w:val="24"/>
              </w:rPr>
            </w:pPr>
          </w:p>
        </w:tc>
        <w:tc>
          <w:tcPr>
            <w:tcW w:w="1015" w:type="dxa"/>
            <w:noWrap w:val="0"/>
            <w:vAlign w:val="center"/>
          </w:tcPr>
          <w:p w14:paraId="5FD84BAB">
            <w:pPr>
              <w:widowControl/>
              <w:spacing w:line="360" w:lineRule="auto"/>
              <w:jc w:val="center"/>
              <w:rPr>
                <w:rFonts w:ascii="宋体" w:hAnsi="宋体" w:eastAsia="宋体" w:cs="宋体"/>
                <w:kern w:val="0"/>
                <w:sz w:val="24"/>
              </w:rPr>
            </w:pPr>
          </w:p>
        </w:tc>
        <w:tc>
          <w:tcPr>
            <w:tcW w:w="1019" w:type="dxa"/>
            <w:noWrap w:val="0"/>
            <w:vAlign w:val="center"/>
          </w:tcPr>
          <w:p w14:paraId="5E33B0FC">
            <w:pPr>
              <w:widowControl/>
              <w:spacing w:line="360" w:lineRule="auto"/>
              <w:jc w:val="center"/>
              <w:rPr>
                <w:rFonts w:ascii="宋体" w:hAnsi="宋体" w:eastAsia="宋体" w:cs="宋体"/>
                <w:kern w:val="0"/>
                <w:sz w:val="24"/>
              </w:rPr>
            </w:pPr>
          </w:p>
        </w:tc>
        <w:tc>
          <w:tcPr>
            <w:tcW w:w="1705" w:type="dxa"/>
            <w:noWrap w:val="0"/>
            <w:vAlign w:val="center"/>
          </w:tcPr>
          <w:p w14:paraId="7CD60CBF">
            <w:pPr>
              <w:widowControl/>
              <w:spacing w:line="360" w:lineRule="auto"/>
              <w:jc w:val="center"/>
              <w:rPr>
                <w:rFonts w:ascii="宋体" w:hAnsi="宋体" w:eastAsia="宋体" w:cs="宋体"/>
                <w:kern w:val="0"/>
                <w:sz w:val="24"/>
              </w:rPr>
            </w:pPr>
          </w:p>
        </w:tc>
        <w:tc>
          <w:tcPr>
            <w:tcW w:w="867" w:type="dxa"/>
            <w:noWrap w:val="0"/>
            <w:vAlign w:val="top"/>
          </w:tcPr>
          <w:p w14:paraId="151B38E4">
            <w:pPr>
              <w:widowControl/>
              <w:spacing w:line="360" w:lineRule="auto"/>
              <w:jc w:val="center"/>
              <w:rPr>
                <w:rFonts w:ascii="宋体" w:hAnsi="宋体" w:eastAsia="宋体" w:cs="宋体"/>
                <w:kern w:val="0"/>
                <w:sz w:val="24"/>
              </w:rPr>
            </w:pPr>
          </w:p>
        </w:tc>
        <w:tc>
          <w:tcPr>
            <w:tcW w:w="1180" w:type="dxa"/>
            <w:noWrap w:val="0"/>
            <w:vAlign w:val="center"/>
          </w:tcPr>
          <w:p w14:paraId="13D99AC9">
            <w:pPr>
              <w:widowControl/>
              <w:spacing w:line="360" w:lineRule="auto"/>
              <w:jc w:val="center"/>
              <w:rPr>
                <w:rFonts w:ascii="宋体" w:hAnsi="宋体" w:eastAsia="宋体" w:cs="宋体"/>
                <w:kern w:val="0"/>
                <w:sz w:val="24"/>
              </w:rPr>
            </w:pPr>
          </w:p>
        </w:tc>
        <w:tc>
          <w:tcPr>
            <w:tcW w:w="1320" w:type="dxa"/>
            <w:noWrap w:val="0"/>
            <w:vAlign w:val="top"/>
          </w:tcPr>
          <w:p w14:paraId="5F950B51">
            <w:pPr>
              <w:widowControl/>
              <w:spacing w:line="360" w:lineRule="auto"/>
              <w:jc w:val="center"/>
              <w:rPr>
                <w:rFonts w:ascii="宋体" w:hAnsi="宋体" w:eastAsia="宋体" w:cs="宋体"/>
                <w:kern w:val="0"/>
                <w:sz w:val="24"/>
              </w:rPr>
            </w:pPr>
          </w:p>
        </w:tc>
      </w:tr>
      <w:tr w14:paraId="2C8C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3C79E8C2">
            <w:pPr>
              <w:widowControl/>
              <w:spacing w:line="360" w:lineRule="auto"/>
              <w:jc w:val="center"/>
              <w:rPr>
                <w:rFonts w:ascii="宋体" w:hAnsi="宋体" w:eastAsia="宋体" w:cs="宋体"/>
                <w:kern w:val="0"/>
                <w:sz w:val="24"/>
              </w:rPr>
            </w:pPr>
            <w:r>
              <w:rPr>
                <w:rFonts w:ascii="宋体" w:hAnsi="宋体" w:eastAsia="宋体" w:cs="宋体"/>
                <w:kern w:val="0"/>
                <w:sz w:val="24"/>
              </w:rPr>
              <w:t>3</w:t>
            </w:r>
          </w:p>
        </w:tc>
        <w:tc>
          <w:tcPr>
            <w:tcW w:w="2165" w:type="dxa"/>
            <w:noWrap w:val="0"/>
            <w:vAlign w:val="center"/>
          </w:tcPr>
          <w:p w14:paraId="7859C91C">
            <w:pPr>
              <w:widowControl/>
              <w:spacing w:line="360" w:lineRule="auto"/>
              <w:jc w:val="center"/>
              <w:rPr>
                <w:rFonts w:ascii="宋体" w:hAnsi="宋体" w:eastAsia="宋体" w:cs="宋体"/>
                <w:kern w:val="0"/>
                <w:sz w:val="24"/>
              </w:rPr>
            </w:pPr>
          </w:p>
        </w:tc>
        <w:tc>
          <w:tcPr>
            <w:tcW w:w="1015" w:type="dxa"/>
            <w:noWrap w:val="0"/>
            <w:vAlign w:val="center"/>
          </w:tcPr>
          <w:p w14:paraId="7BF74853">
            <w:pPr>
              <w:widowControl/>
              <w:spacing w:line="360" w:lineRule="auto"/>
              <w:jc w:val="center"/>
              <w:rPr>
                <w:rFonts w:ascii="宋体" w:hAnsi="宋体" w:eastAsia="宋体" w:cs="宋体"/>
                <w:kern w:val="0"/>
                <w:sz w:val="24"/>
              </w:rPr>
            </w:pPr>
          </w:p>
        </w:tc>
        <w:tc>
          <w:tcPr>
            <w:tcW w:w="1019" w:type="dxa"/>
            <w:noWrap w:val="0"/>
            <w:vAlign w:val="center"/>
          </w:tcPr>
          <w:p w14:paraId="42BA718F">
            <w:pPr>
              <w:widowControl/>
              <w:spacing w:line="360" w:lineRule="auto"/>
              <w:jc w:val="center"/>
              <w:rPr>
                <w:rFonts w:ascii="宋体" w:hAnsi="宋体" w:eastAsia="宋体" w:cs="宋体"/>
                <w:kern w:val="0"/>
                <w:sz w:val="24"/>
              </w:rPr>
            </w:pPr>
          </w:p>
        </w:tc>
        <w:tc>
          <w:tcPr>
            <w:tcW w:w="1705" w:type="dxa"/>
            <w:noWrap w:val="0"/>
            <w:vAlign w:val="center"/>
          </w:tcPr>
          <w:p w14:paraId="2EB2C868">
            <w:pPr>
              <w:widowControl/>
              <w:spacing w:line="360" w:lineRule="auto"/>
              <w:jc w:val="center"/>
              <w:rPr>
                <w:rFonts w:ascii="宋体" w:hAnsi="宋体" w:eastAsia="宋体" w:cs="宋体"/>
                <w:kern w:val="0"/>
                <w:sz w:val="24"/>
              </w:rPr>
            </w:pPr>
          </w:p>
        </w:tc>
        <w:tc>
          <w:tcPr>
            <w:tcW w:w="867" w:type="dxa"/>
            <w:noWrap w:val="0"/>
            <w:vAlign w:val="top"/>
          </w:tcPr>
          <w:p w14:paraId="04D73467">
            <w:pPr>
              <w:widowControl/>
              <w:spacing w:line="360" w:lineRule="auto"/>
              <w:jc w:val="center"/>
              <w:rPr>
                <w:rFonts w:ascii="宋体" w:hAnsi="宋体" w:eastAsia="宋体" w:cs="宋体"/>
                <w:kern w:val="0"/>
                <w:sz w:val="24"/>
              </w:rPr>
            </w:pPr>
          </w:p>
        </w:tc>
        <w:tc>
          <w:tcPr>
            <w:tcW w:w="1180" w:type="dxa"/>
            <w:noWrap w:val="0"/>
            <w:vAlign w:val="center"/>
          </w:tcPr>
          <w:p w14:paraId="01222073">
            <w:pPr>
              <w:widowControl/>
              <w:spacing w:line="360" w:lineRule="auto"/>
              <w:jc w:val="center"/>
              <w:rPr>
                <w:rFonts w:ascii="宋体" w:hAnsi="宋体" w:eastAsia="宋体" w:cs="宋体"/>
                <w:kern w:val="0"/>
                <w:sz w:val="24"/>
              </w:rPr>
            </w:pPr>
          </w:p>
        </w:tc>
        <w:tc>
          <w:tcPr>
            <w:tcW w:w="1320" w:type="dxa"/>
            <w:noWrap w:val="0"/>
            <w:vAlign w:val="top"/>
          </w:tcPr>
          <w:p w14:paraId="51F56A50">
            <w:pPr>
              <w:widowControl/>
              <w:spacing w:line="360" w:lineRule="auto"/>
              <w:jc w:val="center"/>
              <w:rPr>
                <w:rFonts w:ascii="宋体" w:hAnsi="宋体" w:eastAsia="宋体" w:cs="宋体"/>
                <w:kern w:val="0"/>
                <w:sz w:val="24"/>
              </w:rPr>
            </w:pPr>
          </w:p>
        </w:tc>
      </w:tr>
      <w:tr w14:paraId="6C80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677A64D3">
            <w:pPr>
              <w:widowControl/>
              <w:spacing w:line="360" w:lineRule="auto"/>
              <w:jc w:val="center"/>
              <w:rPr>
                <w:rFonts w:ascii="宋体" w:hAnsi="宋体" w:eastAsia="宋体" w:cs="宋体"/>
                <w:kern w:val="0"/>
                <w:sz w:val="24"/>
              </w:rPr>
            </w:pPr>
            <w:r>
              <w:rPr>
                <w:rFonts w:ascii="宋体" w:hAnsi="宋体" w:eastAsia="宋体" w:cs="宋体"/>
                <w:kern w:val="0"/>
                <w:sz w:val="24"/>
              </w:rPr>
              <w:t>4</w:t>
            </w:r>
          </w:p>
        </w:tc>
        <w:tc>
          <w:tcPr>
            <w:tcW w:w="2165" w:type="dxa"/>
            <w:noWrap w:val="0"/>
            <w:vAlign w:val="center"/>
          </w:tcPr>
          <w:p w14:paraId="7863F400">
            <w:pPr>
              <w:widowControl/>
              <w:spacing w:line="360" w:lineRule="auto"/>
              <w:jc w:val="center"/>
              <w:rPr>
                <w:rFonts w:ascii="宋体" w:hAnsi="宋体" w:eastAsia="宋体" w:cs="宋体"/>
                <w:kern w:val="0"/>
                <w:sz w:val="24"/>
              </w:rPr>
            </w:pPr>
          </w:p>
        </w:tc>
        <w:tc>
          <w:tcPr>
            <w:tcW w:w="1015" w:type="dxa"/>
            <w:noWrap w:val="0"/>
            <w:vAlign w:val="center"/>
          </w:tcPr>
          <w:p w14:paraId="6E6F4051">
            <w:pPr>
              <w:widowControl/>
              <w:spacing w:line="360" w:lineRule="auto"/>
              <w:jc w:val="center"/>
              <w:rPr>
                <w:rFonts w:ascii="宋体" w:hAnsi="宋体" w:eastAsia="宋体" w:cs="宋体"/>
                <w:kern w:val="0"/>
                <w:sz w:val="24"/>
              </w:rPr>
            </w:pPr>
          </w:p>
        </w:tc>
        <w:tc>
          <w:tcPr>
            <w:tcW w:w="1019" w:type="dxa"/>
            <w:noWrap w:val="0"/>
            <w:vAlign w:val="center"/>
          </w:tcPr>
          <w:p w14:paraId="331285B8">
            <w:pPr>
              <w:widowControl/>
              <w:spacing w:line="360" w:lineRule="auto"/>
              <w:jc w:val="center"/>
              <w:rPr>
                <w:rFonts w:ascii="宋体" w:hAnsi="宋体" w:eastAsia="宋体" w:cs="宋体"/>
                <w:kern w:val="0"/>
                <w:sz w:val="24"/>
              </w:rPr>
            </w:pPr>
          </w:p>
        </w:tc>
        <w:tc>
          <w:tcPr>
            <w:tcW w:w="1705" w:type="dxa"/>
            <w:noWrap w:val="0"/>
            <w:vAlign w:val="center"/>
          </w:tcPr>
          <w:p w14:paraId="2EC39597">
            <w:pPr>
              <w:widowControl/>
              <w:spacing w:line="360" w:lineRule="auto"/>
              <w:jc w:val="center"/>
              <w:rPr>
                <w:rFonts w:ascii="宋体" w:hAnsi="宋体" w:eastAsia="宋体" w:cs="宋体"/>
                <w:kern w:val="0"/>
                <w:sz w:val="24"/>
              </w:rPr>
            </w:pPr>
          </w:p>
        </w:tc>
        <w:tc>
          <w:tcPr>
            <w:tcW w:w="867" w:type="dxa"/>
            <w:noWrap w:val="0"/>
            <w:vAlign w:val="top"/>
          </w:tcPr>
          <w:p w14:paraId="51AD1E5D">
            <w:pPr>
              <w:widowControl/>
              <w:spacing w:line="360" w:lineRule="auto"/>
              <w:jc w:val="center"/>
              <w:rPr>
                <w:rFonts w:ascii="宋体" w:hAnsi="宋体" w:eastAsia="宋体" w:cs="宋体"/>
                <w:kern w:val="0"/>
                <w:sz w:val="24"/>
              </w:rPr>
            </w:pPr>
          </w:p>
        </w:tc>
        <w:tc>
          <w:tcPr>
            <w:tcW w:w="1180" w:type="dxa"/>
            <w:noWrap w:val="0"/>
            <w:vAlign w:val="center"/>
          </w:tcPr>
          <w:p w14:paraId="383CC756">
            <w:pPr>
              <w:widowControl/>
              <w:spacing w:line="360" w:lineRule="auto"/>
              <w:jc w:val="center"/>
              <w:rPr>
                <w:rFonts w:ascii="宋体" w:hAnsi="宋体" w:eastAsia="宋体" w:cs="宋体"/>
                <w:kern w:val="0"/>
                <w:sz w:val="24"/>
              </w:rPr>
            </w:pPr>
          </w:p>
        </w:tc>
        <w:tc>
          <w:tcPr>
            <w:tcW w:w="1320" w:type="dxa"/>
            <w:noWrap w:val="0"/>
            <w:vAlign w:val="top"/>
          </w:tcPr>
          <w:p w14:paraId="6ECA70AE">
            <w:pPr>
              <w:widowControl/>
              <w:spacing w:line="360" w:lineRule="auto"/>
              <w:jc w:val="center"/>
              <w:rPr>
                <w:rFonts w:ascii="宋体" w:hAnsi="宋体" w:eastAsia="宋体" w:cs="宋体"/>
                <w:kern w:val="0"/>
                <w:sz w:val="24"/>
              </w:rPr>
            </w:pPr>
          </w:p>
        </w:tc>
      </w:tr>
      <w:tr w14:paraId="6738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231B369A">
            <w:pPr>
              <w:widowControl/>
              <w:spacing w:line="360" w:lineRule="auto"/>
              <w:jc w:val="center"/>
              <w:rPr>
                <w:rFonts w:ascii="宋体" w:hAnsi="宋体" w:eastAsia="宋体" w:cs="宋体"/>
                <w:kern w:val="0"/>
                <w:sz w:val="24"/>
              </w:rPr>
            </w:pPr>
            <w:r>
              <w:rPr>
                <w:rFonts w:ascii="宋体" w:hAnsi="宋体" w:eastAsia="宋体" w:cs="宋体"/>
                <w:kern w:val="0"/>
                <w:sz w:val="24"/>
              </w:rPr>
              <w:t>5</w:t>
            </w:r>
          </w:p>
        </w:tc>
        <w:tc>
          <w:tcPr>
            <w:tcW w:w="2165" w:type="dxa"/>
            <w:noWrap w:val="0"/>
            <w:vAlign w:val="center"/>
          </w:tcPr>
          <w:p w14:paraId="4DA767AE">
            <w:pPr>
              <w:widowControl/>
              <w:spacing w:line="360" w:lineRule="auto"/>
              <w:jc w:val="center"/>
              <w:rPr>
                <w:rFonts w:ascii="宋体" w:hAnsi="宋体" w:eastAsia="宋体" w:cs="宋体"/>
                <w:kern w:val="0"/>
                <w:sz w:val="24"/>
              </w:rPr>
            </w:pPr>
          </w:p>
        </w:tc>
        <w:tc>
          <w:tcPr>
            <w:tcW w:w="1015" w:type="dxa"/>
            <w:noWrap w:val="0"/>
            <w:vAlign w:val="center"/>
          </w:tcPr>
          <w:p w14:paraId="6E57E75A">
            <w:pPr>
              <w:widowControl/>
              <w:spacing w:line="360" w:lineRule="auto"/>
              <w:jc w:val="center"/>
              <w:rPr>
                <w:rFonts w:ascii="宋体" w:hAnsi="宋体" w:eastAsia="宋体" w:cs="宋体"/>
                <w:kern w:val="0"/>
                <w:sz w:val="24"/>
              </w:rPr>
            </w:pPr>
          </w:p>
        </w:tc>
        <w:tc>
          <w:tcPr>
            <w:tcW w:w="1019" w:type="dxa"/>
            <w:noWrap w:val="0"/>
            <w:vAlign w:val="center"/>
          </w:tcPr>
          <w:p w14:paraId="273DB770">
            <w:pPr>
              <w:widowControl/>
              <w:spacing w:line="360" w:lineRule="auto"/>
              <w:jc w:val="center"/>
              <w:rPr>
                <w:rFonts w:ascii="宋体" w:hAnsi="宋体" w:eastAsia="宋体" w:cs="宋体"/>
                <w:kern w:val="0"/>
                <w:sz w:val="24"/>
              </w:rPr>
            </w:pPr>
          </w:p>
        </w:tc>
        <w:tc>
          <w:tcPr>
            <w:tcW w:w="1705" w:type="dxa"/>
            <w:noWrap w:val="0"/>
            <w:vAlign w:val="center"/>
          </w:tcPr>
          <w:p w14:paraId="7F314F00">
            <w:pPr>
              <w:widowControl/>
              <w:spacing w:line="360" w:lineRule="auto"/>
              <w:jc w:val="center"/>
              <w:rPr>
                <w:rFonts w:ascii="宋体" w:hAnsi="宋体" w:eastAsia="宋体" w:cs="宋体"/>
                <w:kern w:val="0"/>
                <w:sz w:val="24"/>
              </w:rPr>
            </w:pPr>
          </w:p>
        </w:tc>
        <w:tc>
          <w:tcPr>
            <w:tcW w:w="867" w:type="dxa"/>
            <w:noWrap w:val="0"/>
            <w:vAlign w:val="top"/>
          </w:tcPr>
          <w:p w14:paraId="2A1E4A09">
            <w:pPr>
              <w:widowControl/>
              <w:spacing w:line="360" w:lineRule="auto"/>
              <w:jc w:val="center"/>
              <w:rPr>
                <w:rFonts w:ascii="宋体" w:hAnsi="宋体" w:eastAsia="宋体" w:cs="宋体"/>
                <w:kern w:val="0"/>
                <w:sz w:val="24"/>
              </w:rPr>
            </w:pPr>
          </w:p>
        </w:tc>
        <w:tc>
          <w:tcPr>
            <w:tcW w:w="1180" w:type="dxa"/>
            <w:noWrap w:val="0"/>
            <w:vAlign w:val="center"/>
          </w:tcPr>
          <w:p w14:paraId="782838C6">
            <w:pPr>
              <w:widowControl/>
              <w:spacing w:line="360" w:lineRule="auto"/>
              <w:jc w:val="center"/>
              <w:rPr>
                <w:rFonts w:ascii="宋体" w:hAnsi="宋体" w:eastAsia="宋体" w:cs="宋体"/>
                <w:kern w:val="0"/>
                <w:sz w:val="24"/>
              </w:rPr>
            </w:pPr>
          </w:p>
        </w:tc>
        <w:tc>
          <w:tcPr>
            <w:tcW w:w="1320" w:type="dxa"/>
            <w:noWrap w:val="0"/>
            <w:vAlign w:val="top"/>
          </w:tcPr>
          <w:p w14:paraId="30790C99">
            <w:pPr>
              <w:widowControl/>
              <w:spacing w:line="360" w:lineRule="auto"/>
              <w:jc w:val="center"/>
              <w:rPr>
                <w:rFonts w:ascii="宋体" w:hAnsi="宋体" w:eastAsia="宋体" w:cs="宋体"/>
                <w:kern w:val="0"/>
                <w:sz w:val="24"/>
              </w:rPr>
            </w:pPr>
          </w:p>
        </w:tc>
      </w:tr>
      <w:tr w14:paraId="2A4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noWrap w:val="0"/>
            <w:vAlign w:val="center"/>
          </w:tcPr>
          <w:p w14:paraId="62A5453D">
            <w:pPr>
              <w:widowControl/>
              <w:spacing w:line="360" w:lineRule="auto"/>
              <w:jc w:val="center"/>
              <w:rPr>
                <w:rFonts w:ascii="宋体" w:hAnsi="宋体" w:eastAsia="宋体" w:cs="宋体"/>
                <w:kern w:val="0"/>
                <w:sz w:val="24"/>
              </w:rPr>
            </w:pPr>
            <w:r>
              <w:rPr>
                <w:rFonts w:hint="eastAsia" w:ascii="宋体" w:hAnsi="宋体" w:eastAsia="宋体" w:cs="宋体"/>
                <w:kern w:val="0"/>
                <w:sz w:val="24"/>
              </w:rPr>
              <w:t>…</w:t>
            </w:r>
          </w:p>
        </w:tc>
        <w:tc>
          <w:tcPr>
            <w:tcW w:w="2165" w:type="dxa"/>
            <w:noWrap w:val="0"/>
            <w:vAlign w:val="center"/>
          </w:tcPr>
          <w:p w14:paraId="33FEBB56">
            <w:pPr>
              <w:widowControl/>
              <w:spacing w:line="360" w:lineRule="auto"/>
              <w:jc w:val="center"/>
              <w:rPr>
                <w:rFonts w:ascii="宋体" w:hAnsi="宋体" w:eastAsia="宋体" w:cs="宋体"/>
                <w:kern w:val="0"/>
                <w:sz w:val="24"/>
              </w:rPr>
            </w:pPr>
          </w:p>
        </w:tc>
        <w:tc>
          <w:tcPr>
            <w:tcW w:w="1015" w:type="dxa"/>
            <w:noWrap w:val="0"/>
            <w:vAlign w:val="center"/>
          </w:tcPr>
          <w:p w14:paraId="1D7E9A7F">
            <w:pPr>
              <w:widowControl/>
              <w:spacing w:line="360" w:lineRule="auto"/>
              <w:jc w:val="center"/>
              <w:rPr>
                <w:rFonts w:ascii="宋体" w:hAnsi="宋体" w:eastAsia="宋体" w:cs="宋体"/>
                <w:kern w:val="0"/>
                <w:sz w:val="24"/>
              </w:rPr>
            </w:pPr>
          </w:p>
        </w:tc>
        <w:tc>
          <w:tcPr>
            <w:tcW w:w="1019" w:type="dxa"/>
            <w:noWrap w:val="0"/>
            <w:vAlign w:val="center"/>
          </w:tcPr>
          <w:p w14:paraId="21DCEA4C">
            <w:pPr>
              <w:widowControl/>
              <w:spacing w:line="360" w:lineRule="auto"/>
              <w:jc w:val="center"/>
              <w:rPr>
                <w:rFonts w:ascii="宋体" w:hAnsi="宋体" w:eastAsia="宋体" w:cs="宋体"/>
                <w:kern w:val="0"/>
                <w:sz w:val="24"/>
              </w:rPr>
            </w:pPr>
          </w:p>
        </w:tc>
        <w:tc>
          <w:tcPr>
            <w:tcW w:w="1705" w:type="dxa"/>
            <w:noWrap w:val="0"/>
            <w:vAlign w:val="center"/>
          </w:tcPr>
          <w:p w14:paraId="1EB551C8">
            <w:pPr>
              <w:widowControl/>
              <w:spacing w:line="360" w:lineRule="auto"/>
              <w:jc w:val="center"/>
              <w:rPr>
                <w:rFonts w:ascii="宋体" w:hAnsi="宋体" w:eastAsia="宋体" w:cs="宋体"/>
                <w:kern w:val="0"/>
                <w:sz w:val="24"/>
              </w:rPr>
            </w:pPr>
          </w:p>
        </w:tc>
        <w:tc>
          <w:tcPr>
            <w:tcW w:w="867" w:type="dxa"/>
            <w:noWrap w:val="0"/>
            <w:vAlign w:val="top"/>
          </w:tcPr>
          <w:p w14:paraId="625CB047">
            <w:pPr>
              <w:widowControl/>
              <w:spacing w:line="360" w:lineRule="auto"/>
              <w:jc w:val="center"/>
              <w:rPr>
                <w:rFonts w:ascii="宋体" w:hAnsi="宋体" w:eastAsia="宋体" w:cs="宋体"/>
                <w:kern w:val="0"/>
                <w:sz w:val="24"/>
              </w:rPr>
            </w:pPr>
          </w:p>
        </w:tc>
        <w:tc>
          <w:tcPr>
            <w:tcW w:w="1180" w:type="dxa"/>
            <w:noWrap w:val="0"/>
            <w:vAlign w:val="center"/>
          </w:tcPr>
          <w:p w14:paraId="6F14B720">
            <w:pPr>
              <w:widowControl/>
              <w:spacing w:line="360" w:lineRule="auto"/>
              <w:jc w:val="center"/>
              <w:rPr>
                <w:rFonts w:ascii="宋体" w:hAnsi="宋体" w:eastAsia="宋体" w:cs="宋体"/>
                <w:kern w:val="0"/>
                <w:sz w:val="24"/>
              </w:rPr>
            </w:pPr>
          </w:p>
        </w:tc>
        <w:tc>
          <w:tcPr>
            <w:tcW w:w="1320" w:type="dxa"/>
            <w:noWrap w:val="0"/>
            <w:vAlign w:val="top"/>
          </w:tcPr>
          <w:p w14:paraId="4E1A0C86">
            <w:pPr>
              <w:widowControl/>
              <w:spacing w:line="360" w:lineRule="auto"/>
              <w:jc w:val="center"/>
              <w:rPr>
                <w:rFonts w:ascii="宋体" w:hAnsi="宋体" w:eastAsia="宋体" w:cs="宋体"/>
                <w:kern w:val="0"/>
                <w:sz w:val="24"/>
              </w:rPr>
            </w:pPr>
          </w:p>
        </w:tc>
      </w:tr>
    </w:tbl>
    <w:p w14:paraId="20232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报价说明：</w:t>
      </w:r>
    </w:p>
    <w:p w14:paraId="3EF377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1.参与投标报价即视为响应采购交货期、结算方式、验收标准等要求，如合同履约过程中违反相关规定承担相应违约责任；</w:t>
      </w:r>
    </w:p>
    <w:p w14:paraId="4A2D02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2.报价表应根据采购清单提供分项详细报价；</w:t>
      </w:r>
    </w:p>
    <w:p w14:paraId="3E3F37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3.主要技术指标响应描述应注明所投产品厂家、品牌、规格型号等信息，有材质要求的必须注明材质，型号停产或升级需注明，必要时上传支持性资料</w:t>
      </w:r>
    </w:p>
    <w:p w14:paraId="7242E4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评标办法</w:t>
      </w:r>
    </w:p>
    <w:tbl>
      <w:tblPr>
        <w:tblStyle w:val="7"/>
        <w:tblpPr w:leftFromText="180" w:rightFromText="180" w:vertAnchor="text" w:horzAnchor="page" w:tblpX="1399" w:tblpY="623"/>
        <w:tblOverlap w:val="never"/>
        <w:tblW w:w="906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43"/>
        <w:gridCol w:w="1500"/>
        <w:gridCol w:w="6820"/>
      </w:tblGrid>
      <w:tr w14:paraId="0C7B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2" w:hRule="atLeast"/>
        </w:trPr>
        <w:tc>
          <w:tcPr>
            <w:tcW w:w="743" w:type="dxa"/>
            <w:noWrap w:val="0"/>
            <w:vAlign w:val="center"/>
          </w:tcPr>
          <w:p w14:paraId="59AA068A">
            <w:pPr>
              <w:widowControl/>
              <w:adjustRightInd w:val="0"/>
              <w:snapToGrid w:val="0"/>
              <w:spacing w:line="360" w:lineRule="auto"/>
              <w:jc w:val="center"/>
              <w:textAlignment w:val="center"/>
              <w:rPr>
                <w:rFonts w:hint="default"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序号</w:t>
            </w:r>
          </w:p>
        </w:tc>
        <w:tc>
          <w:tcPr>
            <w:tcW w:w="1500" w:type="dxa"/>
            <w:noWrap w:val="0"/>
            <w:vAlign w:val="center"/>
          </w:tcPr>
          <w:p w14:paraId="3E18728F">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内</w:t>
            </w:r>
            <w:r>
              <w:rPr>
                <w:rFonts w:hint="eastAsia" w:ascii="宋体" w:hAnsi="宋体" w:eastAsia="宋体" w:cs="宋体"/>
                <w:b/>
                <w:color w:val="auto"/>
                <w:kern w:val="0"/>
                <w:sz w:val="21"/>
                <w:szCs w:val="21"/>
                <w:lang w:val="en-US" w:eastAsia="zh-CN"/>
              </w:rPr>
              <w:t xml:space="preserve"> </w:t>
            </w:r>
            <w:r>
              <w:rPr>
                <w:rFonts w:hint="eastAsia" w:ascii="宋体" w:hAnsi="宋体" w:eastAsia="宋体" w:cs="宋体"/>
                <w:b/>
                <w:color w:val="auto"/>
                <w:kern w:val="0"/>
                <w:sz w:val="21"/>
                <w:szCs w:val="21"/>
              </w:rPr>
              <w:t>容</w:t>
            </w:r>
          </w:p>
        </w:tc>
        <w:tc>
          <w:tcPr>
            <w:tcW w:w="6820" w:type="dxa"/>
            <w:noWrap w:val="0"/>
            <w:vAlign w:val="center"/>
          </w:tcPr>
          <w:p w14:paraId="0EA86E80">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评分标准</w:t>
            </w:r>
          </w:p>
        </w:tc>
      </w:tr>
      <w:tr w14:paraId="3FFB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2" w:hRule="atLeast"/>
        </w:trPr>
        <w:tc>
          <w:tcPr>
            <w:tcW w:w="743" w:type="dxa"/>
            <w:vMerge w:val="restart"/>
            <w:noWrap w:val="0"/>
            <w:vAlign w:val="center"/>
          </w:tcPr>
          <w:p w14:paraId="3D077617">
            <w:pPr>
              <w:widowControl/>
              <w:adjustRightInd w:val="0"/>
              <w:snapToGrid w:val="0"/>
              <w:spacing w:line="36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00" w:type="dxa"/>
            <w:noWrap w:val="0"/>
            <w:vAlign w:val="center"/>
          </w:tcPr>
          <w:p w14:paraId="629CC7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投标报价</w:t>
            </w:r>
          </w:p>
          <w:p w14:paraId="34B9F7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vertAlign w:val="baseline"/>
                <w:lang w:val="en-US" w:eastAsia="zh-CN"/>
              </w:rPr>
              <w:t>（4</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b w:val="0"/>
                <w:bCs w:val="0"/>
                <w:color w:val="auto"/>
                <w:sz w:val="21"/>
                <w:szCs w:val="21"/>
                <w:vertAlign w:val="baseline"/>
                <w:lang w:val="en-US" w:eastAsia="zh-CN"/>
              </w:rPr>
              <w:t>）</w:t>
            </w:r>
          </w:p>
        </w:tc>
        <w:tc>
          <w:tcPr>
            <w:tcW w:w="6820" w:type="dxa"/>
            <w:noWrap w:val="0"/>
            <w:vAlign w:val="center"/>
          </w:tcPr>
          <w:p w14:paraId="454D453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CA"/>
              </w:rPr>
            </w:pPr>
            <w:r>
              <w:rPr>
                <w:rFonts w:hint="eastAsia" w:ascii="宋体" w:hAnsi="宋体" w:eastAsia="宋体" w:cs="宋体"/>
                <w:color w:val="auto"/>
                <w:sz w:val="21"/>
                <w:szCs w:val="21"/>
                <w:highlight w:val="none"/>
                <w:lang w:val="en-CA"/>
              </w:rPr>
              <w:t>投标人的价格分统一按下列公式计算：</w:t>
            </w:r>
          </w:p>
          <w:p w14:paraId="0408C38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CA"/>
              </w:rPr>
            </w:pPr>
            <w:r>
              <w:rPr>
                <w:rFonts w:hint="eastAsia" w:ascii="宋体" w:hAnsi="宋体" w:eastAsia="宋体" w:cs="宋体"/>
                <w:color w:val="auto"/>
                <w:sz w:val="21"/>
                <w:szCs w:val="21"/>
                <w:highlight w:val="none"/>
                <w:lang w:val="en-US" w:eastAsia="zh-CN"/>
              </w:rPr>
              <w:t>评标基准价</w:t>
            </w:r>
            <w:r>
              <w:rPr>
                <w:rFonts w:hint="eastAsia" w:ascii="宋体" w:hAnsi="宋体" w:eastAsia="宋体" w:cs="宋体"/>
                <w:color w:val="auto"/>
                <w:sz w:val="21"/>
                <w:szCs w:val="21"/>
                <w:highlight w:val="none"/>
                <w:lang w:val="en-CA"/>
              </w:rPr>
              <w:t>：通过初步评审的所有投标报价的</w:t>
            </w:r>
            <w:r>
              <w:rPr>
                <w:rFonts w:hint="eastAsia" w:ascii="宋体" w:hAnsi="宋体" w:eastAsia="宋体" w:cs="宋体"/>
                <w:color w:val="auto"/>
                <w:sz w:val="21"/>
                <w:szCs w:val="21"/>
                <w:highlight w:val="none"/>
                <w:lang w:val="en-US" w:eastAsia="zh-CN"/>
              </w:rPr>
              <w:t>算术平均值</w:t>
            </w:r>
            <w:r>
              <w:rPr>
                <w:rFonts w:hint="eastAsia" w:ascii="宋体" w:hAnsi="宋体" w:eastAsia="宋体" w:cs="宋体"/>
                <w:color w:val="auto"/>
                <w:sz w:val="21"/>
                <w:szCs w:val="21"/>
                <w:highlight w:val="none"/>
                <w:lang w:val="en-CA"/>
              </w:rPr>
              <w:t>。</w:t>
            </w:r>
          </w:p>
          <w:p w14:paraId="0607705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CA"/>
              </w:rPr>
              <w:t>投标价等于</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lang w:val="en-CA"/>
              </w:rPr>
              <w:t>基准价的得</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en-CA"/>
              </w:rPr>
              <w:t>分，其他报价每高于评标基准价1%，扣</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val="en-CA"/>
              </w:rPr>
              <w:t>分，每低于评标基准价1%，扣</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lang w:val="en-CA"/>
              </w:rPr>
              <w:t>分。</w:t>
            </w:r>
          </w:p>
        </w:tc>
      </w:tr>
      <w:tr w14:paraId="14E7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8" w:hRule="atLeast"/>
        </w:trPr>
        <w:tc>
          <w:tcPr>
            <w:tcW w:w="743" w:type="dxa"/>
            <w:vMerge w:val="continue"/>
            <w:noWrap w:val="0"/>
            <w:vAlign w:val="center"/>
          </w:tcPr>
          <w:p w14:paraId="7DEB102E">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35D69B29">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技术响应情况</w:t>
            </w:r>
          </w:p>
          <w:p w14:paraId="15E224A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820" w:type="dxa"/>
            <w:noWrap w:val="0"/>
            <w:vAlign w:val="center"/>
          </w:tcPr>
          <w:p w14:paraId="6A3648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评标委员会根据各投标文件中的</w:t>
            </w:r>
            <w:r>
              <w:rPr>
                <w:rFonts w:hint="eastAsia" w:ascii="宋体" w:hAnsi="宋体" w:eastAsia="宋体" w:cs="宋体"/>
                <w:b w:val="0"/>
                <w:bCs/>
                <w:color w:val="auto"/>
                <w:sz w:val="21"/>
                <w:szCs w:val="21"/>
                <w:highlight w:val="none"/>
                <w:lang w:eastAsia="zh-CN"/>
              </w:rPr>
              <w:t>技术</w:t>
            </w:r>
            <w:r>
              <w:rPr>
                <w:rFonts w:hint="eastAsia" w:ascii="宋体" w:hAnsi="宋体" w:eastAsia="宋体" w:cs="宋体"/>
                <w:b w:val="0"/>
                <w:bCs/>
                <w:color w:val="auto"/>
                <w:sz w:val="21"/>
                <w:szCs w:val="21"/>
                <w:highlight w:val="none"/>
              </w:rPr>
              <w:t>响应情况进行评审，技术参数说明完整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内容详细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有针对性</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29-22</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技术参数说明</w:t>
            </w:r>
            <w:r>
              <w:rPr>
                <w:rFonts w:hint="eastAsia" w:ascii="宋体" w:hAnsi="宋体" w:eastAsia="宋体" w:cs="宋体"/>
                <w:b w:val="0"/>
                <w:bCs/>
                <w:color w:val="auto"/>
                <w:sz w:val="21"/>
                <w:szCs w:val="21"/>
                <w:highlight w:val="none"/>
                <w:lang w:val="en-US" w:eastAsia="zh-CN"/>
              </w:rPr>
              <w:t>较</w:t>
            </w:r>
            <w:r>
              <w:rPr>
                <w:rFonts w:hint="eastAsia" w:ascii="宋体" w:hAnsi="宋体" w:eastAsia="宋体" w:cs="宋体"/>
                <w:b w:val="0"/>
                <w:bCs/>
                <w:color w:val="auto"/>
                <w:sz w:val="21"/>
                <w:szCs w:val="21"/>
                <w:highlight w:val="none"/>
              </w:rPr>
              <w:t>完整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内容</w:t>
            </w:r>
            <w:r>
              <w:rPr>
                <w:rFonts w:hint="eastAsia" w:ascii="宋体" w:hAnsi="宋体" w:eastAsia="宋体" w:cs="宋体"/>
                <w:b w:val="0"/>
                <w:bCs/>
                <w:color w:val="auto"/>
                <w:sz w:val="21"/>
                <w:szCs w:val="21"/>
                <w:highlight w:val="none"/>
                <w:lang w:val="en-US" w:eastAsia="zh-CN"/>
              </w:rPr>
              <w:t>较</w:t>
            </w:r>
            <w:r>
              <w:rPr>
                <w:rFonts w:hint="eastAsia" w:ascii="宋体" w:hAnsi="宋体" w:eastAsia="宋体" w:cs="宋体"/>
                <w:b w:val="0"/>
                <w:bCs/>
                <w:color w:val="auto"/>
                <w:sz w:val="21"/>
                <w:szCs w:val="21"/>
                <w:highlight w:val="none"/>
              </w:rPr>
              <w:t>详细</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21-10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技术参数说明</w:t>
            </w:r>
            <w:r>
              <w:rPr>
                <w:rFonts w:hint="eastAsia" w:ascii="宋体" w:hAnsi="宋体" w:eastAsia="宋体" w:cs="宋体"/>
                <w:b w:val="0"/>
                <w:bCs/>
                <w:color w:val="auto"/>
                <w:sz w:val="21"/>
                <w:szCs w:val="21"/>
                <w:highlight w:val="none"/>
                <w:lang w:val="en-US" w:eastAsia="zh-CN"/>
              </w:rPr>
              <w:t>不</w:t>
            </w:r>
            <w:r>
              <w:rPr>
                <w:rFonts w:hint="eastAsia" w:ascii="宋体" w:hAnsi="宋体" w:eastAsia="宋体" w:cs="宋体"/>
                <w:b w:val="0"/>
                <w:bCs/>
                <w:color w:val="auto"/>
                <w:sz w:val="21"/>
                <w:szCs w:val="21"/>
                <w:highlight w:val="none"/>
              </w:rPr>
              <w:t>完整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内容</w:t>
            </w:r>
            <w:r>
              <w:rPr>
                <w:rFonts w:hint="eastAsia" w:ascii="宋体" w:hAnsi="宋体" w:eastAsia="宋体" w:cs="宋体"/>
                <w:b w:val="0"/>
                <w:bCs/>
                <w:color w:val="auto"/>
                <w:sz w:val="21"/>
                <w:szCs w:val="21"/>
                <w:highlight w:val="none"/>
                <w:lang w:val="en-US" w:eastAsia="zh-CN"/>
              </w:rPr>
              <w:t>不</w:t>
            </w:r>
            <w:r>
              <w:rPr>
                <w:rFonts w:hint="eastAsia" w:ascii="宋体" w:hAnsi="宋体" w:eastAsia="宋体" w:cs="宋体"/>
                <w:b w:val="0"/>
                <w:bCs/>
                <w:color w:val="auto"/>
                <w:sz w:val="21"/>
                <w:szCs w:val="21"/>
                <w:highlight w:val="none"/>
              </w:rPr>
              <w:t>详细</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9-0</w:t>
            </w:r>
            <w:r>
              <w:rPr>
                <w:rFonts w:hint="eastAsia" w:ascii="宋体" w:hAnsi="宋体" w:eastAsia="宋体" w:cs="宋体"/>
                <w:b w:val="0"/>
                <w:bCs/>
                <w:color w:val="auto"/>
                <w:sz w:val="21"/>
                <w:szCs w:val="21"/>
                <w:highlight w:val="none"/>
              </w:rPr>
              <w:t>分；</w:t>
            </w:r>
          </w:p>
        </w:tc>
      </w:tr>
      <w:tr w14:paraId="3103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3" w:hRule="atLeast"/>
        </w:trPr>
        <w:tc>
          <w:tcPr>
            <w:tcW w:w="743" w:type="dxa"/>
            <w:vMerge w:val="continue"/>
            <w:noWrap w:val="0"/>
            <w:vAlign w:val="center"/>
          </w:tcPr>
          <w:p w14:paraId="6ED39C37">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27ECFD6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项目实施方案（</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820" w:type="dxa"/>
            <w:noWrap w:val="0"/>
            <w:vAlign w:val="center"/>
          </w:tcPr>
          <w:p w14:paraId="34FB66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评标委员会根据</w:t>
            </w:r>
            <w:r>
              <w:rPr>
                <w:rFonts w:hint="eastAsia" w:ascii="宋体" w:hAnsi="宋体" w:eastAsia="宋体" w:cs="宋体"/>
                <w:b w:val="0"/>
                <w:bCs/>
                <w:color w:val="auto"/>
                <w:sz w:val="21"/>
                <w:szCs w:val="21"/>
                <w:highlight w:val="none"/>
                <w:lang w:eastAsia="zh-CN"/>
              </w:rPr>
              <w:t>投标人项目实施方案是否完善具体</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是否有</w:t>
            </w:r>
            <w:r>
              <w:rPr>
                <w:rFonts w:hint="eastAsia" w:ascii="宋体" w:hAnsi="宋体" w:eastAsia="宋体" w:cs="宋体"/>
                <w:b w:val="0"/>
                <w:bCs/>
                <w:color w:val="auto"/>
                <w:sz w:val="21"/>
                <w:szCs w:val="21"/>
                <w:highlight w:val="none"/>
              </w:rPr>
              <w:t>可行、质量保证</w:t>
            </w:r>
            <w:r>
              <w:rPr>
                <w:rFonts w:hint="eastAsia" w:ascii="宋体" w:hAnsi="宋体" w:eastAsia="宋体" w:cs="宋体"/>
                <w:b w:val="0"/>
                <w:bCs/>
                <w:color w:val="auto"/>
                <w:sz w:val="21"/>
                <w:szCs w:val="21"/>
                <w:highlight w:val="none"/>
                <w:lang w:eastAsia="zh-CN"/>
              </w:rPr>
              <w:t>措施是否得当，</w:t>
            </w:r>
            <w:r>
              <w:rPr>
                <w:rFonts w:hint="eastAsia" w:ascii="宋体" w:hAnsi="宋体" w:eastAsia="宋体" w:cs="宋体"/>
                <w:b w:val="0"/>
                <w:bCs/>
                <w:color w:val="auto"/>
                <w:sz w:val="21"/>
                <w:szCs w:val="21"/>
                <w:highlight w:val="none"/>
              </w:rPr>
              <w:t>优得</w:t>
            </w:r>
            <w:r>
              <w:rPr>
                <w:rFonts w:hint="eastAsia" w:ascii="宋体" w:hAnsi="宋体" w:eastAsia="宋体" w:cs="宋体"/>
                <w:b w:val="0"/>
                <w:bCs/>
                <w:color w:val="auto"/>
                <w:sz w:val="21"/>
                <w:szCs w:val="21"/>
                <w:highlight w:val="none"/>
                <w:lang w:val="en-US" w:eastAsia="zh-CN"/>
              </w:rPr>
              <w:t>10-7</w:t>
            </w:r>
            <w:r>
              <w:rPr>
                <w:rFonts w:hint="eastAsia" w:ascii="宋体" w:hAnsi="宋体" w:eastAsia="宋体" w:cs="宋体"/>
                <w:b w:val="0"/>
                <w:bCs/>
                <w:color w:val="auto"/>
                <w:sz w:val="21"/>
                <w:szCs w:val="21"/>
                <w:highlight w:val="none"/>
              </w:rPr>
              <w:t>分，良得</w:t>
            </w:r>
            <w:r>
              <w:rPr>
                <w:rFonts w:hint="eastAsia" w:ascii="宋体" w:hAnsi="宋体" w:eastAsia="宋体" w:cs="宋体"/>
                <w:b w:val="0"/>
                <w:bCs/>
                <w:color w:val="auto"/>
                <w:sz w:val="21"/>
                <w:szCs w:val="21"/>
                <w:highlight w:val="none"/>
                <w:lang w:val="en-US" w:eastAsia="zh-CN"/>
              </w:rPr>
              <w:t>6-4</w:t>
            </w:r>
            <w:r>
              <w:rPr>
                <w:rFonts w:hint="eastAsia" w:ascii="宋体" w:hAnsi="宋体" w:eastAsia="宋体" w:cs="宋体"/>
                <w:b w:val="0"/>
                <w:bCs/>
                <w:color w:val="auto"/>
                <w:sz w:val="21"/>
                <w:szCs w:val="21"/>
                <w:highlight w:val="none"/>
              </w:rPr>
              <w:t>分，一般得</w:t>
            </w: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分，未提供不得分。</w:t>
            </w:r>
          </w:p>
        </w:tc>
      </w:tr>
      <w:tr w14:paraId="3F64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4" w:hRule="atLeast"/>
        </w:trPr>
        <w:tc>
          <w:tcPr>
            <w:tcW w:w="743" w:type="dxa"/>
            <w:vMerge w:val="continue"/>
            <w:noWrap w:val="0"/>
            <w:vAlign w:val="center"/>
          </w:tcPr>
          <w:p w14:paraId="25D6A96B">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664DA5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类似业绩</w:t>
            </w:r>
          </w:p>
          <w:p w14:paraId="49EF1E7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0" w:type="dxa"/>
            <w:noWrap w:val="0"/>
            <w:vAlign w:val="center"/>
          </w:tcPr>
          <w:p w14:paraId="73C404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年1月1日至今有</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设备供货业绩的，有一项得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满分5分。</w:t>
            </w:r>
          </w:p>
          <w:p w14:paraId="1AD781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须提供采购合同扫描件并加盖公章</w:t>
            </w:r>
            <w:r>
              <w:rPr>
                <w:rFonts w:hint="eastAsia" w:ascii="宋体" w:hAnsi="宋体" w:eastAsia="宋体" w:cs="宋体"/>
                <w:color w:val="auto"/>
                <w:sz w:val="21"/>
                <w:szCs w:val="21"/>
                <w:highlight w:val="none"/>
              </w:rPr>
              <w:t>）</w:t>
            </w:r>
          </w:p>
        </w:tc>
      </w:tr>
      <w:tr w14:paraId="14566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4" w:hRule="atLeast"/>
        </w:trPr>
        <w:tc>
          <w:tcPr>
            <w:tcW w:w="743" w:type="dxa"/>
            <w:vMerge w:val="continue"/>
            <w:noWrap w:val="0"/>
            <w:vAlign w:val="center"/>
          </w:tcPr>
          <w:p w14:paraId="486585E6">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3283711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财务报表</w:t>
            </w:r>
          </w:p>
          <w:p w14:paraId="15C9FDC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（3分）</w:t>
            </w:r>
          </w:p>
        </w:tc>
        <w:tc>
          <w:tcPr>
            <w:tcW w:w="6820" w:type="dxa"/>
            <w:noWrap w:val="0"/>
            <w:vAlign w:val="center"/>
          </w:tcPr>
          <w:p w14:paraId="75AAB2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24年投标人提供其经审计的</w:t>
            </w:r>
            <w:r>
              <w:rPr>
                <w:rFonts w:hint="eastAsia" w:ascii="宋体" w:hAnsi="宋体" w:eastAsia="宋体" w:cs="宋体"/>
                <w:color w:val="auto"/>
                <w:sz w:val="21"/>
                <w:szCs w:val="21"/>
                <w:highlight w:val="none"/>
              </w:rPr>
              <w:t>财务</w:t>
            </w:r>
            <w:r>
              <w:rPr>
                <w:rFonts w:hint="eastAsia" w:ascii="宋体" w:hAnsi="宋体" w:eastAsia="宋体" w:cs="宋体"/>
                <w:color w:val="auto"/>
                <w:sz w:val="21"/>
                <w:szCs w:val="21"/>
                <w:highlight w:val="none"/>
                <w:lang w:eastAsia="zh-CN"/>
              </w:rPr>
              <w:t>报表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每提供</w:t>
            </w:r>
            <w:r>
              <w:rPr>
                <w:rFonts w:hint="eastAsia" w:ascii="宋体" w:hAnsi="宋体" w:eastAsia="宋体" w:cs="宋体"/>
                <w:color w:val="auto"/>
                <w:sz w:val="21"/>
                <w:szCs w:val="21"/>
                <w:highlight w:val="none"/>
              </w:rPr>
              <w:t>一年</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 1 分，最高得 3 分</w:t>
            </w:r>
            <w:r>
              <w:rPr>
                <w:rFonts w:hint="eastAsia" w:ascii="宋体" w:hAnsi="宋体" w:eastAsia="宋体" w:cs="宋体"/>
                <w:color w:val="auto"/>
                <w:sz w:val="21"/>
                <w:szCs w:val="21"/>
                <w:highlight w:val="none"/>
                <w:lang w:eastAsia="zh-CN"/>
              </w:rPr>
              <w:t>。</w:t>
            </w:r>
          </w:p>
        </w:tc>
      </w:tr>
      <w:tr w14:paraId="0D68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4" w:hRule="atLeast"/>
        </w:trPr>
        <w:tc>
          <w:tcPr>
            <w:tcW w:w="743" w:type="dxa"/>
            <w:vMerge w:val="continue"/>
            <w:noWrap w:val="0"/>
            <w:vAlign w:val="center"/>
          </w:tcPr>
          <w:p w14:paraId="591AD396">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4EB5625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体系认证</w:t>
            </w:r>
          </w:p>
          <w:p w14:paraId="7E57C19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（3分）</w:t>
            </w:r>
          </w:p>
        </w:tc>
        <w:tc>
          <w:tcPr>
            <w:tcW w:w="6820" w:type="dxa"/>
            <w:noWrap w:val="0"/>
            <w:vAlign w:val="center"/>
          </w:tcPr>
          <w:p w14:paraId="65553C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投标单位提供质量、健康、环境管理体系认证证书，有一项得 1 分，满分3分分。</w:t>
            </w:r>
          </w:p>
        </w:tc>
      </w:tr>
      <w:tr w14:paraId="73AF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7" w:hRule="atLeast"/>
        </w:trPr>
        <w:tc>
          <w:tcPr>
            <w:tcW w:w="743" w:type="dxa"/>
            <w:vMerge w:val="continue"/>
            <w:noWrap w:val="0"/>
            <w:vAlign w:val="center"/>
          </w:tcPr>
          <w:p w14:paraId="319AA0D5">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0CACE340">
            <w:pPr>
              <w:keepNext w:val="0"/>
              <w:keepLines w:val="0"/>
              <w:pageBreakBefore w:val="0"/>
              <w:kinsoku/>
              <w:wordWrap/>
              <w:overflowPunct/>
              <w:topLinePunct w:val="0"/>
              <w:autoSpaceDE/>
              <w:autoSpaceDN/>
              <w:bidi w:val="0"/>
              <w:spacing w:line="400" w:lineRule="exact"/>
              <w:jc w:val="center"/>
              <w:textAlignment w:val="auto"/>
              <w:rPr>
                <w:rFonts w:hint="eastAsia"/>
                <w:color w:val="auto"/>
                <w:lang w:eastAsia="zh-CN"/>
              </w:rPr>
            </w:pPr>
            <w:r>
              <w:rPr>
                <w:rFonts w:hint="eastAsia"/>
                <w:color w:val="auto"/>
                <w:lang w:eastAsia="zh-CN"/>
              </w:rPr>
              <w:t>培训方案</w:t>
            </w:r>
          </w:p>
          <w:p w14:paraId="4386DEA3">
            <w:pPr>
              <w:pStyle w:val="6"/>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宋体" w:hAnsi="宋体" w:cs="宋体"/>
                <w:bCs/>
                <w:color w:val="auto"/>
                <w:sz w:val="21"/>
                <w:szCs w:val="21"/>
                <w:highlight w:val="none"/>
                <w:lang w:val="en-US" w:eastAsia="zh-CN"/>
              </w:rPr>
            </w:pPr>
            <w:r>
              <w:rPr>
                <w:rFonts w:hint="eastAsia"/>
                <w:color w:val="auto"/>
                <w:lang w:eastAsia="zh-CN"/>
              </w:rPr>
              <w:t>（</w:t>
            </w:r>
            <w:r>
              <w:rPr>
                <w:rFonts w:hint="eastAsia"/>
                <w:color w:val="auto"/>
                <w:lang w:val="en-US" w:eastAsia="zh-CN"/>
              </w:rPr>
              <w:t>5分</w:t>
            </w:r>
            <w:r>
              <w:rPr>
                <w:rFonts w:hint="eastAsia"/>
                <w:color w:val="auto"/>
                <w:lang w:eastAsia="zh-CN"/>
              </w:rPr>
              <w:t>）</w:t>
            </w:r>
          </w:p>
        </w:tc>
        <w:tc>
          <w:tcPr>
            <w:tcW w:w="6820" w:type="dxa"/>
            <w:noWrap w:val="0"/>
            <w:vAlign w:val="center"/>
          </w:tcPr>
          <w:p w14:paraId="013DD45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根据投标人提供的培训方案中是否</w:t>
            </w:r>
            <w:r>
              <w:rPr>
                <w:rFonts w:hint="eastAsia" w:ascii="宋体" w:hAnsi="宋体" w:eastAsia="宋体" w:cs="宋体"/>
                <w:color w:val="auto"/>
                <w:sz w:val="21"/>
                <w:szCs w:val="21"/>
                <w:highlight w:val="none"/>
              </w:rPr>
              <w:t>有针对用户详细、具体的培训方案，得0-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C5D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743" w:type="dxa"/>
            <w:vMerge w:val="continue"/>
            <w:noWrap w:val="0"/>
            <w:vAlign w:val="center"/>
          </w:tcPr>
          <w:p w14:paraId="4D8A3D17">
            <w:pPr>
              <w:adjustRightInd w:val="0"/>
              <w:snapToGrid w:val="0"/>
              <w:spacing w:line="360" w:lineRule="auto"/>
              <w:jc w:val="center"/>
              <w:rPr>
                <w:rFonts w:hint="eastAsia" w:ascii="宋体" w:hAnsi="宋体" w:eastAsia="宋体" w:cs="宋体"/>
                <w:color w:val="auto"/>
                <w:sz w:val="21"/>
                <w:szCs w:val="21"/>
                <w:lang w:val="en-US" w:eastAsia="zh-CN"/>
              </w:rPr>
            </w:pPr>
          </w:p>
        </w:tc>
        <w:tc>
          <w:tcPr>
            <w:tcW w:w="1500" w:type="dxa"/>
            <w:noWrap w:val="0"/>
            <w:vAlign w:val="center"/>
          </w:tcPr>
          <w:p w14:paraId="2F22AC2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售后服务承诺</w:t>
            </w:r>
          </w:p>
          <w:p w14:paraId="37F97A5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lang w:eastAsia="zh-CN"/>
              </w:rPr>
              <w:t>）</w:t>
            </w:r>
          </w:p>
        </w:tc>
        <w:tc>
          <w:tcPr>
            <w:tcW w:w="6820" w:type="dxa"/>
            <w:noWrap w:val="0"/>
            <w:vAlign w:val="center"/>
          </w:tcPr>
          <w:p w14:paraId="72B7782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根据投标人提供</w:t>
            </w:r>
            <w:r>
              <w:rPr>
                <w:rFonts w:hint="eastAsia" w:ascii="宋体" w:hAnsi="宋体" w:eastAsia="宋体" w:cs="宋体"/>
                <w:color w:val="auto"/>
                <w:sz w:val="21"/>
                <w:szCs w:val="21"/>
                <w:highlight w:val="none"/>
              </w:rPr>
              <w:t>的售后服务承诺</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明确项目技术支持人员</w:t>
            </w:r>
            <w:r>
              <w:rPr>
                <w:rFonts w:hint="eastAsia" w:ascii="宋体" w:hAnsi="宋体" w:eastAsia="宋体" w:cs="宋体"/>
                <w:color w:val="auto"/>
                <w:sz w:val="21"/>
                <w:szCs w:val="21"/>
                <w:highlight w:val="none"/>
                <w:lang w:eastAsia="zh-CN"/>
              </w:rPr>
              <w:t>、是否明确</w:t>
            </w:r>
            <w:r>
              <w:rPr>
                <w:rFonts w:hint="eastAsia" w:ascii="宋体" w:hAnsi="宋体" w:eastAsia="宋体" w:cs="宋体"/>
                <w:color w:val="auto"/>
                <w:sz w:val="21"/>
                <w:szCs w:val="21"/>
                <w:highlight w:val="none"/>
              </w:rPr>
              <w:t>维护保养</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故障处理时限，得0-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bl>
    <w:p w14:paraId="339B7A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rPr>
      </w:pPr>
    </w:p>
    <w:p w14:paraId="20455C9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SA"/>
        </w:rPr>
        <w:t>结算方法及期限</w:t>
      </w:r>
    </w:p>
    <w:p w14:paraId="1582598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预付合同金额30%，设备完成后10日内开具合同金额60%增值税专用发票寄出，30日付合同金额30%发货，货到安装调试完毕后，供方按技术协议要求双方进行终验收，验收结果经双方确认，并由双方代表及验收人员在《设备终验单》签字盖章后10日内开具合同金额40%增值税专用发票寄出，30日内付合同金额30%，余质保金10%，质保金到期付清，承兑汇票不贴息。</w:t>
      </w:r>
    </w:p>
    <w:p w14:paraId="0E05F72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技术要求</w:t>
      </w:r>
    </w:p>
    <w:p w14:paraId="0627566E">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1.技术要求</w:t>
      </w:r>
    </w:p>
    <w:p w14:paraId="70EED13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（1）按照环评及其批复要求，本项目机械加工、热处理、焊接产生的废气执行《大气污染物综合排放标准》（GB16297-1996）。排放标准如下：</w:t>
      </w:r>
    </w:p>
    <w:tbl>
      <w:tblPr>
        <w:tblStyle w:val="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044"/>
        <w:gridCol w:w="1365"/>
        <w:gridCol w:w="1808"/>
        <w:gridCol w:w="2230"/>
      </w:tblGrid>
      <w:tr w14:paraId="25A44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Merge w:val="restart"/>
            <w:noWrap w:val="0"/>
            <w:vAlign w:val="center"/>
          </w:tcPr>
          <w:p w14:paraId="2D0D8059">
            <w:pPr>
              <w:adjustRightInd w:val="0"/>
              <w:snapToGrid w:val="0"/>
              <w:jc w:val="center"/>
              <w:rPr>
                <w:b/>
                <w:color w:val="000000"/>
                <w:szCs w:val="21"/>
              </w:rPr>
            </w:pPr>
            <w:r>
              <w:rPr>
                <w:b/>
                <w:color w:val="000000"/>
                <w:szCs w:val="21"/>
              </w:rPr>
              <w:t>污染物</w:t>
            </w:r>
          </w:p>
        </w:tc>
        <w:tc>
          <w:tcPr>
            <w:tcW w:w="2305" w:type="pct"/>
            <w:gridSpan w:val="3"/>
            <w:noWrap w:val="0"/>
            <w:vAlign w:val="center"/>
          </w:tcPr>
          <w:p w14:paraId="3C44F6E6">
            <w:pPr>
              <w:adjustRightInd w:val="0"/>
              <w:snapToGrid w:val="0"/>
              <w:jc w:val="center"/>
              <w:rPr>
                <w:b/>
                <w:color w:val="000000"/>
                <w:szCs w:val="21"/>
              </w:rPr>
            </w:pPr>
            <w:r>
              <w:rPr>
                <w:b/>
                <w:color w:val="000000"/>
                <w:szCs w:val="21"/>
              </w:rPr>
              <w:t>有组织排放</w:t>
            </w:r>
          </w:p>
        </w:tc>
        <w:tc>
          <w:tcPr>
            <w:tcW w:w="985" w:type="pct"/>
            <w:noWrap w:val="0"/>
            <w:vAlign w:val="center"/>
          </w:tcPr>
          <w:p w14:paraId="78821DCB">
            <w:pPr>
              <w:adjustRightInd w:val="0"/>
              <w:snapToGrid w:val="0"/>
              <w:jc w:val="center"/>
              <w:rPr>
                <w:b/>
                <w:color w:val="000000"/>
                <w:szCs w:val="21"/>
              </w:rPr>
            </w:pPr>
            <w:r>
              <w:rPr>
                <w:b/>
                <w:color w:val="000000"/>
                <w:szCs w:val="21"/>
              </w:rPr>
              <w:t>无组织排放</w:t>
            </w:r>
          </w:p>
        </w:tc>
      </w:tr>
      <w:tr w14:paraId="16CF8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Merge w:val="continue"/>
            <w:noWrap w:val="0"/>
            <w:vAlign w:val="center"/>
          </w:tcPr>
          <w:p w14:paraId="3726AA21">
            <w:pPr>
              <w:adjustRightInd w:val="0"/>
              <w:snapToGrid w:val="0"/>
              <w:jc w:val="center"/>
              <w:rPr>
                <w:b/>
                <w:color w:val="000000"/>
                <w:szCs w:val="21"/>
              </w:rPr>
            </w:pPr>
          </w:p>
        </w:tc>
        <w:tc>
          <w:tcPr>
            <w:tcW w:w="903" w:type="pct"/>
            <w:noWrap w:val="0"/>
            <w:vAlign w:val="center"/>
          </w:tcPr>
          <w:p w14:paraId="177518FA">
            <w:pPr>
              <w:adjustRightInd w:val="0"/>
              <w:snapToGrid w:val="0"/>
              <w:jc w:val="center"/>
              <w:rPr>
                <w:b/>
                <w:color w:val="000000"/>
                <w:szCs w:val="21"/>
              </w:rPr>
            </w:pPr>
            <w:r>
              <w:rPr>
                <w:b/>
                <w:color w:val="000000"/>
                <w:szCs w:val="21"/>
              </w:rPr>
              <w:t>最高允许排放浓度</w:t>
            </w:r>
          </w:p>
        </w:tc>
        <w:tc>
          <w:tcPr>
            <w:tcW w:w="603" w:type="pct"/>
            <w:noWrap w:val="0"/>
            <w:vAlign w:val="center"/>
          </w:tcPr>
          <w:p w14:paraId="58E04BAE">
            <w:pPr>
              <w:adjustRightInd w:val="0"/>
              <w:snapToGrid w:val="0"/>
              <w:jc w:val="center"/>
              <w:rPr>
                <w:b/>
                <w:color w:val="000000"/>
                <w:szCs w:val="21"/>
              </w:rPr>
            </w:pPr>
            <w:r>
              <w:rPr>
                <w:b/>
                <w:color w:val="000000"/>
                <w:szCs w:val="21"/>
              </w:rPr>
              <w:t>排气筒</w:t>
            </w:r>
          </w:p>
        </w:tc>
        <w:tc>
          <w:tcPr>
            <w:tcW w:w="799" w:type="pct"/>
            <w:noWrap w:val="0"/>
            <w:vAlign w:val="center"/>
          </w:tcPr>
          <w:p w14:paraId="7DCFE2BD">
            <w:pPr>
              <w:adjustRightInd w:val="0"/>
              <w:snapToGrid w:val="0"/>
              <w:jc w:val="center"/>
              <w:rPr>
                <w:b/>
                <w:color w:val="000000"/>
                <w:szCs w:val="21"/>
              </w:rPr>
            </w:pPr>
            <w:r>
              <w:rPr>
                <w:b/>
                <w:color w:val="000000"/>
                <w:szCs w:val="21"/>
              </w:rPr>
              <w:t>最高允许排放速率</w:t>
            </w:r>
          </w:p>
        </w:tc>
        <w:tc>
          <w:tcPr>
            <w:tcW w:w="985" w:type="pct"/>
            <w:noWrap w:val="0"/>
            <w:vAlign w:val="center"/>
          </w:tcPr>
          <w:p w14:paraId="3BDBF30E">
            <w:pPr>
              <w:adjustRightInd w:val="0"/>
              <w:snapToGrid w:val="0"/>
              <w:jc w:val="center"/>
              <w:rPr>
                <w:b/>
                <w:color w:val="000000"/>
                <w:szCs w:val="21"/>
              </w:rPr>
            </w:pPr>
            <w:r>
              <w:rPr>
                <w:b/>
                <w:color w:val="000000"/>
                <w:szCs w:val="21"/>
              </w:rPr>
              <w:t>无组织排放监控浓度限值</w:t>
            </w:r>
          </w:p>
        </w:tc>
      </w:tr>
      <w:tr w14:paraId="26F5E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noWrap w:val="0"/>
            <w:vAlign w:val="center"/>
          </w:tcPr>
          <w:p w14:paraId="6073E0D5">
            <w:pPr>
              <w:adjustRightInd w:val="0"/>
              <w:snapToGrid w:val="0"/>
              <w:jc w:val="center"/>
              <w:rPr>
                <w:bCs/>
                <w:color w:val="000000"/>
                <w:szCs w:val="21"/>
              </w:rPr>
            </w:pPr>
            <w:r>
              <w:rPr>
                <w:bCs/>
                <w:color w:val="000000"/>
                <w:szCs w:val="21"/>
              </w:rPr>
              <w:t>颗粒物</w:t>
            </w:r>
          </w:p>
        </w:tc>
        <w:tc>
          <w:tcPr>
            <w:tcW w:w="903" w:type="pct"/>
            <w:noWrap w:val="0"/>
            <w:vAlign w:val="center"/>
          </w:tcPr>
          <w:p w14:paraId="4D4B7C62">
            <w:pPr>
              <w:adjustRightInd w:val="0"/>
              <w:snapToGrid w:val="0"/>
              <w:jc w:val="center"/>
              <w:rPr>
                <w:bCs/>
                <w:color w:val="000000"/>
                <w:szCs w:val="21"/>
              </w:rPr>
            </w:pPr>
            <w:r>
              <w:rPr>
                <w:rFonts w:hint="eastAsia"/>
                <w:bCs/>
                <w:color w:val="000000"/>
                <w:szCs w:val="21"/>
              </w:rPr>
              <w:t>120</w:t>
            </w:r>
            <w:r>
              <w:rPr>
                <w:bCs/>
                <w:color w:val="000000"/>
                <w:szCs w:val="21"/>
              </w:rPr>
              <w:t>mg/m</w:t>
            </w:r>
            <w:r>
              <w:rPr>
                <w:bCs/>
                <w:color w:val="000000"/>
                <w:szCs w:val="21"/>
                <w:vertAlign w:val="superscript"/>
              </w:rPr>
              <w:t>3</w:t>
            </w:r>
          </w:p>
        </w:tc>
        <w:tc>
          <w:tcPr>
            <w:tcW w:w="603" w:type="pct"/>
            <w:noWrap w:val="0"/>
            <w:vAlign w:val="center"/>
          </w:tcPr>
          <w:p w14:paraId="67AE4586">
            <w:pPr>
              <w:adjustRightInd w:val="0"/>
              <w:snapToGrid w:val="0"/>
              <w:jc w:val="center"/>
              <w:rPr>
                <w:bCs/>
                <w:color w:val="000000"/>
                <w:szCs w:val="21"/>
              </w:rPr>
            </w:pPr>
            <w:r>
              <w:rPr>
                <w:rFonts w:hint="eastAsia"/>
                <w:bCs/>
                <w:color w:val="000000"/>
                <w:szCs w:val="21"/>
              </w:rPr>
              <w:t>15</w:t>
            </w:r>
            <w:r>
              <w:rPr>
                <w:bCs/>
                <w:color w:val="000000"/>
                <w:szCs w:val="21"/>
              </w:rPr>
              <w:t>m</w:t>
            </w:r>
          </w:p>
        </w:tc>
        <w:tc>
          <w:tcPr>
            <w:tcW w:w="799" w:type="pct"/>
            <w:noWrap w:val="0"/>
            <w:vAlign w:val="center"/>
          </w:tcPr>
          <w:p w14:paraId="56A6B1C3">
            <w:pPr>
              <w:adjustRightInd w:val="0"/>
              <w:snapToGrid w:val="0"/>
              <w:jc w:val="center"/>
              <w:rPr>
                <w:bCs/>
                <w:color w:val="000000"/>
                <w:szCs w:val="21"/>
              </w:rPr>
            </w:pPr>
            <w:r>
              <w:rPr>
                <w:rFonts w:hint="eastAsia"/>
                <w:bCs/>
                <w:color w:val="000000"/>
                <w:szCs w:val="21"/>
              </w:rPr>
              <w:t>3.5</w:t>
            </w:r>
            <w:r>
              <w:rPr>
                <w:bCs/>
                <w:color w:val="000000"/>
                <w:szCs w:val="21"/>
              </w:rPr>
              <w:t>kg/h</w:t>
            </w:r>
          </w:p>
        </w:tc>
        <w:tc>
          <w:tcPr>
            <w:tcW w:w="985" w:type="pct"/>
            <w:noWrap w:val="0"/>
            <w:vAlign w:val="center"/>
          </w:tcPr>
          <w:p w14:paraId="50E3625C">
            <w:pPr>
              <w:adjustRightInd w:val="0"/>
              <w:snapToGrid w:val="0"/>
              <w:jc w:val="center"/>
              <w:rPr>
                <w:bCs/>
                <w:color w:val="000000"/>
                <w:szCs w:val="21"/>
              </w:rPr>
            </w:pPr>
            <w:r>
              <w:rPr>
                <w:bCs/>
                <w:color w:val="000000"/>
                <w:szCs w:val="21"/>
              </w:rPr>
              <w:t>1.0</w:t>
            </w:r>
          </w:p>
        </w:tc>
      </w:tr>
      <w:tr w14:paraId="2B3A7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noWrap w:val="0"/>
            <w:vAlign w:val="center"/>
          </w:tcPr>
          <w:p w14:paraId="570DE757">
            <w:pPr>
              <w:adjustRightInd w:val="0"/>
              <w:snapToGrid w:val="0"/>
              <w:jc w:val="center"/>
              <w:rPr>
                <w:rFonts w:hint="eastAsia"/>
                <w:bCs/>
                <w:color w:val="000000"/>
                <w:szCs w:val="21"/>
              </w:rPr>
            </w:pPr>
            <w:r>
              <w:rPr>
                <w:rFonts w:hint="eastAsia"/>
                <w:bCs/>
                <w:color w:val="000000"/>
                <w:szCs w:val="21"/>
              </w:rPr>
              <w:t>非甲烷总烃</w:t>
            </w:r>
          </w:p>
        </w:tc>
        <w:tc>
          <w:tcPr>
            <w:tcW w:w="903" w:type="pct"/>
            <w:noWrap w:val="0"/>
            <w:vAlign w:val="center"/>
          </w:tcPr>
          <w:p w14:paraId="0470DFF9">
            <w:pPr>
              <w:adjustRightInd w:val="0"/>
              <w:snapToGrid w:val="0"/>
              <w:jc w:val="center"/>
              <w:rPr>
                <w:bCs/>
                <w:color w:val="000000"/>
                <w:szCs w:val="21"/>
              </w:rPr>
            </w:pPr>
            <w:r>
              <w:rPr>
                <w:rFonts w:hint="eastAsia"/>
                <w:bCs/>
                <w:color w:val="000000"/>
                <w:szCs w:val="21"/>
              </w:rPr>
              <w:t>120</w:t>
            </w:r>
            <w:r>
              <w:rPr>
                <w:bCs/>
                <w:color w:val="000000"/>
                <w:szCs w:val="21"/>
              </w:rPr>
              <w:t>mg/m</w:t>
            </w:r>
            <w:r>
              <w:rPr>
                <w:bCs/>
                <w:color w:val="000000"/>
                <w:szCs w:val="21"/>
                <w:vertAlign w:val="superscript"/>
              </w:rPr>
              <w:t>3</w:t>
            </w:r>
          </w:p>
        </w:tc>
        <w:tc>
          <w:tcPr>
            <w:tcW w:w="603" w:type="pct"/>
            <w:noWrap w:val="0"/>
            <w:vAlign w:val="center"/>
          </w:tcPr>
          <w:p w14:paraId="6B2FFF59">
            <w:pPr>
              <w:adjustRightInd w:val="0"/>
              <w:snapToGrid w:val="0"/>
              <w:jc w:val="center"/>
              <w:rPr>
                <w:bCs/>
                <w:color w:val="000000"/>
                <w:szCs w:val="21"/>
              </w:rPr>
            </w:pPr>
            <w:r>
              <w:rPr>
                <w:rFonts w:hint="eastAsia"/>
                <w:bCs/>
                <w:color w:val="000000"/>
                <w:szCs w:val="21"/>
              </w:rPr>
              <w:t>15m</w:t>
            </w:r>
          </w:p>
        </w:tc>
        <w:tc>
          <w:tcPr>
            <w:tcW w:w="799" w:type="pct"/>
            <w:noWrap w:val="0"/>
            <w:vAlign w:val="center"/>
          </w:tcPr>
          <w:p w14:paraId="371A97E3">
            <w:pPr>
              <w:adjustRightInd w:val="0"/>
              <w:snapToGrid w:val="0"/>
              <w:jc w:val="center"/>
              <w:rPr>
                <w:bCs/>
                <w:color w:val="000000"/>
                <w:szCs w:val="21"/>
              </w:rPr>
            </w:pPr>
            <w:r>
              <w:rPr>
                <w:rFonts w:hint="eastAsia"/>
                <w:bCs/>
                <w:color w:val="000000"/>
                <w:szCs w:val="21"/>
              </w:rPr>
              <w:t>10</w:t>
            </w:r>
          </w:p>
        </w:tc>
        <w:tc>
          <w:tcPr>
            <w:tcW w:w="985" w:type="pct"/>
            <w:noWrap w:val="0"/>
            <w:vAlign w:val="center"/>
          </w:tcPr>
          <w:p w14:paraId="54B8D076">
            <w:pPr>
              <w:adjustRightInd w:val="0"/>
              <w:snapToGrid w:val="0"/>
              <w:jc w:val="center"/>
              <w:rPr>
                <w:bCs/>
                <w:color w:val="000000"/>
                <w:szCs w:val="21"/>
              </w:rPr>
            </w:pPr>
            <w:r>
              <w:rPr>
                <w:rFonts w:hint="eastAsia"/>
                <w:bCs/>
                <w:color w:val="000000"/>
                <w:szCs w:val="21"/>
              </w:rPr>
              <w:t>4.0</w:t>
            </w:r>
          </w:p>
        </w:tc>
      </w:tr>
    </w:tbl>
    <w:p w14:paraId="78E01F30">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（2）热处理班组4个淬火油槽上方分别安装油烟收集装置，将生产过程中产生的油烟经油烟管道统一收集至油烟净化装置进行处理，处理后的烟气通过烟囱排放。</w:t>
      </w:r>
    </w:p>
    <w:p w14:paraId="75E310F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（3）集烟罩做成可移动式、开合式或旋转式，采用电动/手动控制动作，不能与吊车进料、出料等动作干涉。</w:t>
      </w:r>
    </w:p>
    <w:p w14:paraId="59C739F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（4）收集装置采用不锈钢制作，所采用钢材为 304，厚度≥1.5mm；</w:t>
      </w:r>
    </w:p>
    <w:p w14:paraId="1703AA3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烟道材质为不锈钢，板厚≥1mm。</w:t>
      </w:r>
    </w:p>
    <w:p w14:paraId="525CA0E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（5）油烟净化装置的系统功率≥15kw，满足油烟收集效果。</w:t>
      </w:r>
    </w:p>
    <w:p w14:paraId="0ECA56A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（6）净化后排烟管道需具有至少1处取样窗口，取样窗口处设置带护栏的爬梯及检测平台。</w:t>
      </w:r>
    </w:p>
    <w:p w14:paraId="7EFC92F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（7）油烟净化装置安装在厂房外侧水泥平台上，与地面固定牢固，并安装防雨棚。</w:t>
      </w:r>
    </w:p>
    <w:p w14:paraId="268532E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（8）厂房内烟气收集管道应合理布置，高度高于卷帘门300mm以上，不阻碍厂房内起重机运行及货车通行。</w:t>
      </w:r>
    </w:p>
    <w:p w14:paraId="6AC40CC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（9）集烟及油烟净化装置及所有附属设施及水路的安装、改造、调试均由中标单位负责。</w:t>
      </w:r>
    </w:p>
    <w:p w14:paraId="59139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2.图纸</w:t>
      </w:r>
    </w:p>
    <w:p w14:paraId="53084ACA">
      <w:pPr>
        <w:pStyle w:val="2"/>
        <w:rPr>
          <w:rFonts w:hint="default"/>
          <w:lang w:val="en-US" w:eastAsia="zh-CN"/>
        </w:rPr>
      </w:pPr>
      <w:r>
        <w:rPr>
          <w:rFonts w:hint="eastAsia"/>
          <w:lang w:val="en-US" w:eastAsia="zh-CN"/>
        </w:rPr>
        <w:drawing>
          <wp:inline distT="0" distB="0" distL="114300" distR="114300">
            <wp:extent cx="5398770" cy="2579370"/>
            <wp:effectExtent l="0" t="0" r="11430" b="11430"/>
            <wp:docPr id="1" name="图片 1" descr="c81f106822b93063bf6d885d2e1c9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1f106822b93063bf6d885d2e1c9849"/>
                    <pic:cNvPicPr>
                      <a:picLocks noChangeAspect="1"/>
                    </pic:cNvPicPr>
                  </pic:nvPicPr>
                  <pic:blipFill>
                    <a:blip r:embed="rId4"/>
                    <a:stretch>
                      <a:fillRect/>
                    </a:stretch>
                  </pic:blipFill>
                  <pic:spPr>
                    <a:xfrm>
                      <a:off x="0" y="0"/>
                      <a:ext cx="5398770" cy="2579370"/>
                    </a:xfrm>
                    <a:prstGeom prst="rect">
                      <a:avLst/>
                    </a:prstGeom>
                    <a:noFill/>
                    <a:ln>
                      <a:noFill/>
                    </a:ln>
                  </pic:spPr>
                </pic:pic>
              </a:graphicData>
            </a:graphic>
          </wp:inline>
        </w:drawing>
      </w:r>
    </w:p>
    <w:p w14:paraId="59F609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、谈判需携带资料</w:t>
      </w:r>
    </w:p>
    <w:p w14:paraId="41F4AB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有效的营业执照复印件（加盖鲜章）；</w:t>
      </w:r>
    </w:p>
    <w:p w14:paraId="7CCEA7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法定代表人身份证明及身份证复印件（加盖鲜章）；</w:t>
      </w:r>
    </w:p>
    <w:p w14:paraId="0D1DB6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法定代表人授权委托书（原件）及委托代理人身份证复印件（加盖鲜章）；</w:t>
      </w:r>
    </w:p>
    <w:p w14:paraId="257ED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盖章版纸质报价单（含报价明细表）；</w:t>
      </w:r>
    </w:p>
    <w:p w14:paraId="2089CA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近3年内类似油烟净化项目业绩证明（合同复印件，加盖鲜章）；</w:t>
      </w:r>
    </w:p>
    <w:p w14:paraId="38DE3A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供应商认为需要提供的其他资料（加盖鲜章）。</w:t>
      </w:r>
    </w:p>
    <w:p w14:paraId="2AA61D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十</w:t>
      </w:r>
      <w:r>
        <w:rPr>
          <w:rFonts w:hint="eastAsia" w:ascii="方正仿宋_GB2312" w:hAnsi="方正仿宋_GB2312" w:eastAsia="方正仿宋_GB2312" w:cs="方正仿宋_GB2312"/>
          <w:sz w:val="32"/>
          <w:szCs w:val="32"/>
        </w:rPr>
        <w:t>、联系人员及方式</w:t>
      </w:r>
    </w:p>
    <w:p w14:paraId="31481C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商务</w:t>
      </w:r>
      <w:r>
        <w:rPr>
          <w:rFonts w:hint="eastAsia" w:ascii="方正仿宋_GB2312" w:hAnsi="方正仿宋_GB2312" w:eastAsia="方正仿宋_GB2312" w:cs="方正仿宋_GB2312"/>
          <w:sz w:val="32"/>
          <w:szCs w:val="32"/>
        </w:rPr>
        <w:t>联系人：赵韶春</w:t>
      </w:r>
    </w:p>
    <w:p w14:paraId="17851F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联系电话：13895382311</w:t>
      </w:r>
    </w:p>
    <w:p w14:paraId="032CF1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技术联系人：王帅</w:t>
      </w:r>
    </w:p>
    <w:p w14:paraId="2F2CFC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联系电话：15909513960</w:t>
      </w:r>
    </w:p>
    <w:p w14:paraId="172338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指定邮箱：NXZZLCGB@163.com</w:t>
      </w:r>
    </w:p>
    <w:p w14:paraId="680B11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十一</w:t>
      </w:r>
      <w:r>
        <w:rPr>
          <w:rFonts w:hint="eastAsia" w:ascii="方正仿宋_GB2312" w:hAnsi="方正仿宋_GB2312" w:eastAsia="方正仿宋_GB2312" w:cs="方正仿宋_GB2312"/>
          <w:sz w:val="32"/>
          <w:szCs w:val="32"/>
        </w:rPr>
        <w:t>、其他说明</w:t>
      </w:r>
    </w:p>
    <w:p w14:paraId="628516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无法现场参标</w:t>
      </w:r>
      <w:r>
        <w:rPr>
          <w:rFonts w:hint="eastAsia" w:ascii="方正仿宋_GB2312" w:hAnsi="方正仿宋_GB2312" w:eastAsia="方正仿宋_GB2312" w:cs="方正仿宋_GB2312"/>
          <w:sz w:val="32"/>
          <w:szCs w:val="32"/>
        </w:rPr>
        <w:t>供应商须在</w:t>
      </w:r>
      <w:r>
        <w:rPr>
          <w:rFonts w:hint="eastAsia" w:ascii="方正仿宋_GB2312" w:hAnsi="方正仿宋_GB2312" w:eastAsia="方正仿宋_GB2312" w:cs="方正仿宋_GB2312"/>
          <w:sz w:val="32"/>
          <w:szCs w:val="32"/>
          <w:lang w:val="en-US" w:eastAsia="zh-CN"/>
        </w:rPr>
        <w:t>开标前联系我司业务员，将密封投标文件（加盖骑缝章并将“项目名称-供应商单位名称”填写在封面）邮寄</w:t>
      </w:r>
      <w:r>
        <w:rPr>
          <w:rFonts w:hint="eastAsia" w:ascii="方正仿宋_GB2312" w:hAnsi="方正仿宋_GB2312" w:eastAsia="方正仿宋_GB2312" w:cs="方正仿宋_GB2312"/>
          <w:sz w:val="32"/>
          <w:szCs w:val="32"/>
        </w:rPr>
        <w:t>发送</w:t>
      </w:r>
      <w:r>
        <w:rPr>
          <w:rFonts w:hint="eastAsia" w:ascii="方正仿宋_GB2312" w:hAnsi="方正仿宋_GB2312" w:eastAsia="方正仿宋_GB2312" w:cs="方正仿宋_GB2312"/>
          <w:sz w:val="32"/>
          <w:szCs w:val="32"/>
          <w:lang w:val="en-US" w:eastAsia="zh-CN"/>
        </w:rPr>
        <w:t>到我司，</w:t>
      </w:r>
      <w:r>
        <w:rPr>
          <w:rFonts w:hint="eastAsia" w:ascii="方正仿宋_GB2312" w:hAnsi="方正仿宋_GB2312" w:eastAsia="方正仿宋_GB2312" w:cs="方正仿宋_GB2312"/>
          <w:sz w:val="32"/>
          <w:szCs w:val="32"/>
        </w:rPr>
        <w:t>并准</w:t>
      </w:r>
      <w:r>
        <w:rPr>
          <w:rFonts w:hint="eastAsia" w:ascii="方正仿宋_GB2312" w:hAnsi="方正仿宋_GB2312" w:eastAsia="方正仿宋_GB2312" w:cs="方正仿宋_GB2312"/>
          <w:sz w:val="32"/>
          <w:szCs w:val="32"/>
          <w:lang w:val="en-US" w:eastAsia="zh-CN"/>
        </w:rPr>
        <w:t>时进入线上腾讯会议</w:t>
      </w:r>
      <w:r>
        <w:rPr>
          <w:rFonts w:hint="eastAsia" w:ascii="方正仿宋_GB2312" w:hAnsi="方正仿宋_GB2312" w:eastAsia="方正仿宋_GB2312" w:cs="方正仿宋_GB2312"/>
          <w:sz w:val="32"/>
          <w:szCs w:val="32"/>
        </w:rPr>
        <w:t>参与谈判，逾期视为自动放弃资格；</w:t>
      </w:r>
    </w:p>
    <w:p w14:paraId="427AE5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供应商所提供资料必须真实有效，虚假信息一经查实取消谈判资格；</w:t>
      </w:r>
    </w:p>
    <w:p w14:paraId="7A4D8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采购人采用综合评分法，结合报价、技术方案、业绩、服务、工期等综合评定成交供应商；</w:t>
      </w:r>
    </w:p>
    <w:p w14:paraId="4F3FE5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成交供应商须按约定完成供货安装调试，确保通过环评及第三方检测。</w:t>
      </w:r>
    </w:p>
    <w:p w14:paraId="12B0A6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sz w:val="32"/>
          <w:szCs w:val="32"/>
        </w:rPr>
        <w:t>西北轴承有限公司</w:t>
      </w:r>
    </w:p>
    <w:p w14:paraId="0FCCDA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2026年04月15日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BF25F6E-0A02-4637-84EA-1A86CC1763F4}"/>
  </w:font>
  <w:font w:name="方正仿宋_GB2312">
    <w:panose1 w:val="02000000000000000000"/>
    <w:charset w:val="86"/>
    <w:family w:val="auto"/>
    <w:pitch w:val="default"/>
    <w:sig w:usb0="A00002BF" w:usb1="184F6CFA" w:usb2="00000012" w:usb3="00000000" w:csb0="00040001" w:csb1="00000000"/>
    <w:embedRegular r:id="rId2" w:fontKey="{80118D85-84B6-4188-8BE2-B783193901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B37A"/>
    <w:multiLevelType w:val="singleLevel"/>
    <w:tmpl w:val="A931B37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A59B9"/>
    <w:rsid w:val="339A59B9"/>
    <w:rsid w:val="41B3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outlineLvl w:val="1"/>
    </w:pPr>
    <w:rPr>
      <w:rFonts w:ascii="黑体" w:hAnsi="Arial" w:eastAsia="黑体"/>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adjustRightInd w:val="0"/>
      <w:spacing w:line="410" w:lineRule="atLeast"/>
      <w:ind w:firstLine="420"/>
      <w:jc w:val="left"/>
    </w:pPr>
    <w:rPr>
      <w:rFonts w:ascii="宋体"/>
      <w:kern w:val="0"/>
      <w:sz w:val="24"/>
      <w:szCs w:val="20"/>
      <w:lang w:eastAsia="en-US" w:bidi="en-US"/>
    </w:rPr>
  </w:style>
  <w:style w:type="paragraph" w:customStyle="1" w:styleId="4">
    <w:name w:val="正文2"/>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styleId="5">
    <w:name w:val="Body Text Indent"/>
    <w:basedOn w:val="1"/>
    <w:qFormat/>
    <w:uiPriority w:val="0"/>
    <w:pPr>
      <w:widowControl w:val="0"/>
      <w:wordWrap w:val="0"/>
      <w:spacing w:after="120" w:line="276" w:lineRule="auto"/>
      <w:ind w:left="420" w:leftChars="200"/>
      <w:jc w:val="both"/>
    </w:pPr>
    <w:rPr>
      <w:color w:val="000000"/>
      <w:szCs w:val="20"/>
    </w:rPr>
  </w:style>
  <w:style w:type="paragraph" w:styleId="6">
    <w:name w:val="Body Text First Indent 2"/>
    <w:basedOn w:val="5"/>
    <w:unhideWhenUsed/>
    <w:qFormat/>
    <w:uiPriority w:val="0"/>
    <w:pPr>
      <w:adjustRightInd w:val="0"/>
      <w:spacing w:after="120" w:line="312" w:lineRule="atLeast"/>
      <w:ind w:left="420" w:firstLine="420"/>
    </w:pPr>
    <w:rPr>
      <w:color w:val="auto"/>
      <w:kern w:val="0"/>
      <w:szCs w:val="21"/>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2376</Words>
  <Characters>2541</Characters>
  <Lines>0</Lines>
  <Paragraphs>0</Paragraphs>
  <TotalTime>16</TotalTime>
  <ScaleCrop>false</ScaleCrop>
  <LinksUpToDate>false</LinksUpToDate>
  <CharactersWithSpaces>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2026-04-15T02:57:00Z</dcterms:created>
  <dc:creator>小强</dc:creator>
  <cp:lastModifiedBy>花儿对我笑</cp:lastModifiedBy>
  <dcterms:modified xsi:type="dcterms:W3CDTF">2026-04-15T03:46:20Z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4C7C808CDCF04D80AAE9DD6CA257993E_13</vt:lpwstr>
  </property>
  <property fmtid="{D5CDD505-2E9C-101B-9397-08002B2CF9AE}" pid="4" name="KSOTemplateDocerSaveRecord">
    <vt:lpwstr>eyJoZGlkIjoiZjliODQzZWUyODQ5MTlkNjQyNjRlOTdkN2U0ZjlmMTMiLCJ1c2VySWQiOiI1NjY2OTk4NjQifQ==</vt:lpwstr>
  </property>
</Properties>
</file>