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347F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西北轴承有限公司</w:t>
      </w:r>
      <w:r>
        <w:rPr>
          <w:rFonts w:hint="eastAsia" w:ascii="方正小标宋简体" w:hAnsi="方正小标宋简体" w:eastAsia="方正小标宋简体" w:cs="方正小标宋简体"/>
          <w:sz w:val="44"/>
          <w:szCs w:val="44"/>
        </w:rPr>
        <w:t>消防维保服务方案</w:t>
      </w:r>
    </w:p>
    <w:p w14:paraId="23DF4C68">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一、项目概述</w:t>
      </w:r>
    </w:p>
    <w:p w14:paraId="54F5ACAD">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根据《中华人民共和国消防法》《社会消防技术服务管理规定》等法律法规要求，为保障公司消防系统安全稳定运行，现面向具备相应资质和能力的消防技术服务单位公开征集消防维保服务方案。</w:t>
      </w:r>
    </w:p>
    <w:p w14:paraId="37C7D489">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二、服务范围与内容</w:t>
      </w:r>
    </w:p>
    <w:p w14:paraId="6D33CBBD">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（一）维保范围</w:t>
      </w:r>
    </w:p>
    <w:p w14:paraId="7FAED378">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1.原有消防设施维保：</w:t>
      </w:r>
    </w:p>
    <w:p w14:paraId="7E0E4604">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消防供配电设施；（2）火灾自动报警系统；（3）消防供水设施；（4）消火栓（消防炮）灭火系统；（5）自动喷水灭火系统；（6）防排烟系统；（7）火灾应急照明和疏散指示标志；（8）应急广播系统；（9）消防专用电话；（10）防火分隔设施；（11）消防电梯；（12）可燃气体探测报警系统；（13）灭火器；（14）其他建筑消防设施。</w:t>
      </w:r>
    </w:p>
    <w:p w14:paraId="0D030654">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2.新增厂房维保：</w:t>
      </w:r>
    </w:p>
    <w:p w14:paraId="72F30DFC">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（1）锻造工段厂房消防设施</w:t>
      </w:r>
    </w:p>
    <w:p w14:paraId="670C46A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（2）特大型工段装备制造车间厂房消防设施</w:t>
      </w:r>
    </w:p>
    <w:p w14:paraId="3931507D">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3.根据公司培训及演练计划定期组织消防安全培训及火灾事故应急演练，演练内容涵盖报警联动、人员疏散、消防设施操作及协同救援等环节，确保各岗位人员熟悉应急处置流程。</w:t>
      </w:r>
    </w:p>
    <w:p w14:paraId="20885228">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（二）维保内容</w:t>
      </w:r>
    </w:p>
    <w:p w14:paraId="494B90D2">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1.定期检查、测试、保养、调试消防设施。</w:t>
      </w:r>
    </w:p>
    <w:p w14:paraId="413CBEAB">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2.故障响应与修复，重大故障24小时内响应。</w:t>
      </w:r>
    </w:p>
    <w:p w14:paraId="2C457A71">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3.每月出具消防设施检测报告，确保检测结论真实、可靠。</w:t>
      </w:r>
    </w:p>
    <w:p w14:paraId="36EA5090">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4.配合开展消防安全培训、讲座及应急演练。</w:t>
      </w:r>
    </w:p>
    <w:p w14:paraId="494DE23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5.建立并更新消防设施设备台账，完善维保档案。</w:t>
      </w:r>
    </w:p>
    <w:p w14:paraId="47E64C65">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三、服务标准与要求</w:t>
      </w:r>
    </w:p>
    <w:p w14:paraId="6DB6D32F">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建筑消防设施的维护管理》（GB25201）等技术标准开展服务。维保单位须具备相应消防设施维护保养资质，人员持证上岗。维保过程中发现隐患或故障应及时书面通知我方，并提出整改建议。每年至少完成1次全面检测，并出具合规检测报告。提供7×24小时应急响应服务，设立固定服务对接人。配合我司与消防主管部门的检查、演练等工作。</w:t>
      </w:r>
    </w:p>
    <w:p w14:paraId="0D24337A">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四、服务期限</w:t>
      </w:r>
    </w:p>
    <w:p w14:paraId="6DEE4BD5">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固定维保服务期：自合同签订日起至2026年12月31日</w:t>
      </w:r>
    </w:p>
    <w:p w14:paraId="32CD23F1">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五、费用构成与报价要求</w:t>
      </w:r>
    </w:p>
    <w:p w14:paraId="39647DA5">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（一）报价组成</w:t>
      </w:r>
    </w:p>
    <w:p w14:paraId="70B1B43B">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固定维保费用：包含原有设施及新增两个厂房的全年维保服务费,共计不超过10万元。</w:t>
      </w:r>
    </w:p>
    <w:p w14:paraId="0B73576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（二）付款方式</w:t>
      </w:r>
    </w:p>
    <w:p w14:paraId="0CBDD6D4">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按半年为付款节点，年末于12月31日前完成发票挂账，次年1月份内完成付款；</w:t>
      </w:r>
    </w:p>
    <w:p w14:paraId="3B6A654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（三）发票要求</w:t>
      </w:r>
    </w:p>
    <w:p w14:paraId="27409CEF">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提供税率为6%的增值税专用发票。</w:t>
      </w:r>
    </w:p>
    <w:p w14:paraId="1324189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六、响应单位资格要求</w:t>
      </w:r>
    </w:p>
    <w:p w14:paraId="3EBD9181">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独立法人资格，持有有效的消防技术服务机构资质证书。具备类似项目业绩，尤其在工业厂房、地下管线维修方面有经验。项目负责人应具备相关执业资格，并有类似项目管理经验。未被列入失信被执行人、重大税收违法案件当事人等名单。在宁夏地区设有固定服务机构，能提供及时响应。</w:t>
      </w:r>
    </w:p>
    <w:p w14:paraId="5C9B92DF">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七、评选方式</w:t>
      </w:r>
    </w:p>
    <w:p w14:paraId="22DFF2C5">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采用公开询价，按价格最低成交。</w:t>
      </w:r>
    </w:p>
    <w:p w14:paraId="66CA7C76">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八、提交材料清单</w:t>
      </w:r>
    </w:p>
    <w:p w14:paraId="0190EC44">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企业营业执照、资质证书复印件</w:t>
      </w:r>
    </w:p>
    <w:p w14:paraId="354F751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法定代表人身份证明及授权委托书</w:t>
      </w:r>
    </w:p>
    <w:p w14:paraId="0B05F552">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类似项目业绩证明</w:t>
      </w:r>
    </w:p>
    <w:p w14:paraId="0948EA08">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维保服务方案（含人员安排、响应机制等）</w:t>
      </w:r>
    </w:p>
    <w:p w14:paraId="6DD65127">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报价单</w:t>
      </w:r>
      <w:bookmarkStart w:id="0" w:name="_GoBack"/>
      <w:bookmarkEnd w:id="0"/>
    </w:p>
    <w:p w14:paraId="585F57EF">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服务承诺书</w:t>
      </w:r>
    </w:p>
    <w:p w14:paraId="463CBED3">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其他认为有必要提供的材料</w:t>
      </w:r>
    </w:p>
    <w:p w14:paraId="65A516D1">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九、公司消防管理现状：</w:t>
      </w:r>
    </w:p>
    <w:p w14:paraId="2F09E202">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消防设施清单：</w:t>
      </w:r>
    </w:p>
    <w:p w14:paraId="3C3B6399">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消防供配电设施；2、火灾自动报警系统（7台、广电感烟797个、手报29个、声光29个）；3、消防供水设施；4、消火栓（消防泵两台、消防箱183个）；5、自动喷水灭火系统（喷淋泵1台、喷淋头317个）；防排烟系统；7、火灾应急照明和疏散指示标志；8、应急广播系统；9、消防专用电话；10、防火分隔设施；11、消防电梯；12、可燃气体报警系统；13、灭火器。</w:t>
      </w:r>
    </w:p>
    <w:p w14:paraId="30000BAD">
      <w:pPr>
        <w:keepNext w:val="0"/>
        <w:keepLines w:val="0"/>
        <w:pageBreakBefore w:val="0"/>
        <w:widowControl w:val="0"/>
        <w:tabs>
          <w:tab w:val="left" w:pos="3217"/>
        </w:tabs>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注：本方案为消防维保服务单位公开询比选依据文件，具体条款以最终签订合同。</w:t>
      </w:r>
    </w:p>
    <w:p w14:paraId="710F3B3B">
      <w:pPr>
        <w:rPr>
          <w:rFonts w:hint="default" w:ascii="Arial"/>
          <w:sz w:val="21"/>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AD8E4C-4757-4F0E-9DC3-BA494F14A67D}"/>
  </w:font>
  <w:font w:name="黑体">
    <w:panose1 w:val="02010609060101010101"/>
    <w:charset w:val="86"/>
    <w:family w:val="auto"/>
    <w:pitch w:val="default"/>
    <w:sig w:usb0="800002BF" w:usb1="38CF7CFA" w:usb2="00000016" w:usb3="00000000" w:csb0="00040001" w:csb1="00000000"/>
    <w:embedRegular r:id="rId2" w:fontKey="{70730D51-9DFB-4E9E-A51F-753FFE4CEE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AA0C71DC-0A0E-4A70-AA71-B4D7C52BC376}"/>
  </w:font>
  <w:font w:name="仿宋_GB2312">
    <w:panose1 w:val="02010609030101010101"/>
    <w:charset w:val="86"/>
    <w:family w:val="auto"/>
    <w:pitch w:val="default"/>
    <w:sig w:usb0="00000001" w:usb1="080E0000" w:usb2="00000000" w:usb3="00000000" w:csb0="00040000" w:csb1="00000000"/>
    <w:embedRegular r:id="rId4" w:fontKey="{755D14BB-B252-46AA-A290-9ED6AD8B7059}"/>
  </w:font>
  <w:font w:name="方正楷体_GB2312">
    <w:panose1 w:val="02000000000000000000"/>
    <w:charset w:val="86"/>
    <w:family w:val="auto"/>
    <w:pitch w:val="default"/>
    <w:sig w:usb0="A00002BF" w:usb1="184F6CFA" w:usb2="00000012" w:usb3="00000000" w:csb0="00040001" w:csb1="00000000"/>
    <w:embedRegular r:id="rId5" w:fontKey="{164E5B69-033B-4C19-A1B3-2E1F875D1D9B}"/>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50322">
    <w:pPr>
      <w:pStyle w:val="2"/>
      <w:spacing w:line="235" w:lineRule="exact"/>
      <w:ind w:left="4826"/>
    </w:pPr>
    <w:r>
      <w:rPr>
        <w:spacing w:val="-4"/>
        <w:position w:val="1"/>
      </w:rPr>
      <w:t>-</w:t>
    </w:r>
    <w:r>
      <w:rPr>
        <w:spacing w:val="5"/>
        <w:position w:val="1"/>
      </w:rPr>
      <w:t xml:space="preserve"> </w:t>
    </w:r>
    <w:r>
      <w:rPr>
        <w:spacing w:val="-4"/>
        <w:position w:val="1"/>
      </w:rPr>
      <w:t>4</w:t>
    </w:r>
    <w:r>
      <w:rPr>
        <w:spacing w:val="5"/>
        <w:position w:val="1"/>
      </w:rPr>
      <w:t xml:space="preserve"> </w:t>
    </w:r>
    <w:r>
      <w:rPr>
        <w:spacing w:val="-4"/>
        <w:position w:val="1"/>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A1EFD"/>
    <w:rsid w:val="04D33588"/>
    <w:rsid w:val="124E00BC"/>
    <w:rsid w:val="14FA2ABD"/>
    <w:rsid w:val="169F7602"/>
    <w:rsid w:val="1A414ED5"/>
    <w:rsid w:val="1D404F82"/>
    <w:rsid w:val="2A751276"/>
    <w:rsid w:val="33B3068B"/>
    <w:rsid w:val="347253F1"/>
    <w:rsid w:val="3F996DE7"/>
    <w:rsid w:val="54B642C4"/>
    <w:rsid w:val="571A1EFD"/>
    <w:rsid w:val="5F994AA3"/>
    <w:rsid w:val="7C9E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18"/>
      <w:szCs w:val="18"/>
      <w:lang w:val="en-US" w:eastAsia="en-US" w:bidi="ar-SA"/>
    </w:rPr>
  </w:style>
  <w:style w:type="paragraph" w:customStyle="1" w:styleId="5">
    <w:name w:val="Table Text"/>
    <w:basedOn w:val="1"/>
    <w:semiHidden/>
    <w:qFormat/>
    <w:uiPriority w:val="0"/>
    <w:rPr>
      <w:rFonts w:ascii="宋体" w:hAnsi="宋体" w:eastAsia="宋体" w:cs="宋体"/>
      <w:sz w:val="20"/>
      <w:szCs w:val="20"/>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11"/>
    <w:basedOn w:val="4"/>
    <w:qFormat/>
    <w:uiPriority w:val="0"/>
    <w:rPr>
      <w:rFonts w:hint="eastAsia" w:ascii="方正仿宋_GB2312" w:hAnsi="方正仿宋_GB2312" w:eastAsia="方正仿宋_GB2312" w:cs="方正仿宋_GB2312"/>
      <w:b/>
      <w:bCs/>
      <w:color w:val="000000"/>
      <w:sz w:val="21"/>
      <w:szCs w:val="21"/>
      <w:u w:val="none"/>
    </w:rPr>
  </w:style>
  <w:style w:type="character" w:customStyle="1" w:styleId="8">
    <w:name w:val="font21"/>
    <w:basedOn w:val="4"/>
    <w:qFormat/>
    <w:uiPriority w:val="0"/>
    <w:rPr>
      <w:rFonts w:hint="eastAsia" w:ascii="方正仿宋_GB2312" w:hAnsi="方正仿宋_GB2312" w:eastAsia="方正仿宋_GB2312" w:cs="方正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1304</Words>
  <Characters>1346</Characters>
  <Lines>0</Lines>
  <Paragraphs>0</Paragraphs>
  <TotalTime>91</TotalTime>
  <ScaleCrop>false</ScaleCrop>
  <LinksUpToDate>false</LinksUpToDate>
  <CharactersWithSpaces>1346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2025-12-30T01:44:00Z</dcterms:created>
  <dc:creator>王刚</dc:creator>
  <cp:lastModifiedBy>小强</cp:lastModifiedBy>
  <cp:lastPrinted>2026-02-03T03:36:00Z</cp:lastPrinted>
  <dcterms:modified xsi:type="dcterms:W3CDTF">2026-02-27T07:45:40Z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9661DEA3650B4D14BE28E62C998FFB5E_13</vt:lpwstr>
  </property>
  <property fmtid="{D5CDD505-2E9C-101B-9397-08002B2CF9AE}" pid="4" name="KSOTemplateDocerSaveRecord">
    <vt:lpwstr>eyJoZGlkIjoiNjliNjUxMzNjODJiNzk1YTRkZWI0Y2NkOWZiNGU0OWMiLCJ1c2VySWQiOiIzMDY1NzM1MjMifQ==</vt:lpwstr>
  </property>
</Properties>
</file>